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B3C7E" w14:textId="36A8588C" w:rsidR="003636E9" w:rsidRPr="003636E9" w:rsidRDefault="003636E9" w:rsidP="003636E9">
      <w:pPr>
        <w:widowControl w:val="0"/>
        <w:tabs>
          <w:tab w:val="left" w:pos="1701"/>
          <w:tab w:val="right" w:pos="9923"/>
        </w:tabs>
        <w:spacing w:before="120" w:after="0" w:line="240" w:lineRule="auto"/>
        <w:rPr>
          <w:rFonts w:ascii="Arial" w:hAnsi="Arial" w:cs="Arial"/>
          <w:b/>
          <w:color w:val="000000"/>
          <w:kern w:val="2"/>
          <w:sz w:val="24"/>
          <w:lang w:val="en-US"/>
        </w:rPr>
      </w:pPr>
      <w:r w:rsidRPr="003636E9">
        <w:rPr>
          <w:rFonts w:ascii="Arial" w:hAnsi="Arial" w:cs="Arial"/>
          <w:b/>
          <w:color w:val="000000"/>
          <w:kern w:val="2"/>
          <w:sz w:val="24"/>
          <w:lang w:val="en-US"/>
        </w:rPr>
        <w:t>3GPP TSG-RAN WG2 Meeting #132</w:t>
      </w:r>
      <w:r w:rsidRPr="003636E9">
        <w:rPr>
          <w:rFonts w:ascii="Arial" w:hAnsi="Arial" w:cs="Arial"/>
          <w:b/>
          <w:color w:val="000000"/>
          <w:kern w:val="2"/>
          <w:sz w:val="24"/>
          <w:lang w:val="en-US"/>
        </w:rPr>
        <w:tab/>
        <w:t>R2-</w:t>
      </w:r>
      <w:r w:rsidR="00E433E4" w:rsidRPr="00E433E4">
        <w:rPr>
          <w:rFonts w:ascii="Arial" w:hAnsi="Arial" w:cs="Arial"/>
          <w:b/>
          <w:color w:val="000000"/>
          <w:kern w:val="2"/>
          <w:sz w:val="24"/>
          <w:lang w:val="en-US"/>
        </w:rPr>
        <w:t>2508245</w:t>
      </w:r>
    </w:p>
    <w:p w14:paraId="214E399E" w14:textId="03CC5B28" w:rsidR="00B768A1" w:rsidRPr="00040524" w:rsidRDefault="003636E9" w:rsidP="003636E9">
      <w:pPr>
        <w:widowControl w:val="0"/>
        <w:tabs>
          <w:tab w:val="left" w:pos="1701"/>
          <w:tab w:val="right" w:pos="9923"/>
        </w:tabs>
        <w:spacing w:before="120" w:after="0" w:line="240" w:lineRule="auto"/>
        <w:rPr>
          <w:rFonts w:ascii="Arial" w:hAnsi="Arial" w:cs="Arial"/>
          <w:b/>
          <w:color w:val="000000"/>
          <w:kern w:val="2"/>
          <w:sz w:val="24"/>
          <w:lang w:val="en-US"/>
        </w:rPr>
      </w:pPr>
      <w:r w:rsidRPr="003636E9">
        <w:rPr>
          <w:rFonts w:ascii="Arial" w:hAnsi="Arial" w:cs="Arial"/>
          <w:b/>
          <w:color w:val="000000"/>
          <w:kern w:val="2"/>
          <w:sz w:val="24"/>
          <w:lang w:val="en-US"/>
        </w:rPr>
        <w:t>Dallas, USA, Nov. 17th - 21st</w:t>
      </w:r>
    </w:p>
    <w:p w14:paraId="44B6B321" w14:textId="77777777" w:rsidR="003636E9" w:rsidRDefault="003636E9" w:rsidP="00A377E0">
      <w:pPr>
        <w:tabs>
          <w:tab w:val="left" w:pos="1979"/>
        </w:tabs>
        <w:spacing w:before="120" w:after="0" w:line="240" w:lineRule="auto"/>
        <w:rPr>
          <w:rFonts w:ascii="Arial" w:hAnsi="Arial" w:cs="Arial"/>
          <w:b/>
          <w:bCs/>
          <w:sz w:val="24"/>
          <w:lang w:val="en-US" w:eastAsia="en-US"/>
        </w:rPr>
      </w:pPr>
    </w:p>
    <w:p w14:paraId="78BCFD95" w14:textId="76E83142"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6C779E">
        <w:rPr>
          <w:rFonts w:ascii="Arial" w:hAnsi="Arial" w:cs="Arial"/>
          <w:b/>
          <w:bCs/>
          <w:sz w:val="24"/>
          <w:lang w:val="en-US"/>
        </w:rPr>
        <w:t>9.3.2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7195D553"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C779E">
        <w:rPr>
          <w:rFonts w:ascii="Arial" w:hAnsi="Arial" w:cs="Arial"/>
          <w:b/>
          <w:bCs/>
          <w:sz w:val="24"/>
          <w:lang w:val="en-US" w:eastAsia="en-US"/>
        </w:rPr>
        <w:t>Discussion on</w:t>
      </w:r>
      <w:r w:rsidR="0032689E">
        <w:rPr>
          <w:rFonts w:ascii="Arial" w:hAnsi="Arial" w:cs="Arial"/>
          <w:b/>
          <w:bCs/>
          <w:sz w:val="24"/>
          <w:lang w:val="en-US" w:eastAsia="en-US"/>
        </w:rPr>
        <w:t xml:space="preserve"> UE-</w:t>
      </w:r>
      <w:r w:rsidR="0032689E">
        <w:rPr>
          <w:rFonts w:ascii="Arial" w:hAnsi="Arial" w:cs="Arial" w:hint="eastAsia"/>
          <w:b/>
          <w:bCs/>
          <w:sz w:val="24"/>
          <w:lang w:val="en-US"/>
        </w:rPr>
        <w:t>side</w:t>
      </w:r>
      <w:r w:rsidR="006C779E">
        <w:rPr>
          <w:rFonts w:ascii="Arial" w:hAnsi="Arial" w:cs="Arial"/>
          <w:b/>
          <w:bCs/>
          <w:sz w:val="24"/>
          <w:lang w:val="en-US" w:eastAsia="en-US"/>
        </w:rPr>
        <w:t xml:space="preserve"> RRM measurement prediction</w:t>
      </w:r>
      <w:r w:rsidR="006C779E" w:rsidRPr="006C779E">
        <w:rPr>
          <w:rFonts w:ascii="Arial" w:hAnsi="Arial" w:cs="Arial"/>
          <w:b/>
          <w:bCs/>
          <w:sz w:val="24"/>
          <w:lang w:val="en-US" w:eastAsia="en-US"/>
        </w:rPr>
        <w:t xml:space="preserve"> </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10435A4C" w:rsidR="00682542" w:rsidRDefault="00F86936" w:rsidP="00A40D5A">
      <w:pPr>
        <w:rPr>
          <w:lang w:val="en-US"/>
        </w:rPr>
      </w:pPr>
      <w:r>
        <w:rPr>
          <w:lang w:val="en-US"/>
        </w:rPr>
        <w:t>The Rel-20 AI/ML mobility WID</w:t>
      </w:r>
      <w:r w:rsidR="005004C1">
        <w:rPr>
          <w:lang w:val="en-US"/>
        </w:rPr>
        <w:t xml:space="preserve"> </w:t>
      </w:r>
      <w:r w:rsidR="005004C1">
        <w:rPr>
          <w:rFonts w:hint="eastAsia"/>
          <w:lang w:val="en-US"/>
        </w:rPr>
        <w:t>[</w:t>
      </w:r>
      <w:r w:rsidR="005004C1">
        <w:rPr>
          <w:lang w:val="en-US"/>
        </w:rPr>
        <w:t>1</w:t>
      </w:r>
      <w:r w:rsidR="005004C1">
        <w:rPr>
          <w:rFonts w:hint="eastAsia"/>
          <w:lang w:val="en-US"/>
        </w:rPr>
        <w:t>]</w:t>
      </w:r>
      <w:r>
        <w:rPr>
          <w:lang w:val="en-US"/>
        </w:rPr>
        <w:t xml:space="preserve"> related to </w:t>
      </w:r>
      <w:r w:rsidR="008C1FFB">
        <w:rPr>
          <w:lang w:val="en-US"/>
        </w:rPr>
        <w:t>UE-</w:t>
      </w:r>
      <w:r w:rsidR="008C1FFB">
        <w:rPr>
          <w:rFonts w:hint="eastAsia"/>
          <w:lang w:val="en-US"/>
        </w:rPr>
        <w:t>side</w:t>
      </w:r>
      <w:r w:rsidR="008C1FFB">
        <w:rPr>
          <w:lang w:val="en-US"/>
        </w:rPr>
        <w:t xml:space="preserve"> </w:t>
      </w:r>
      <w:r>
        <w:rPr>
          <w:lang w:val="en-US"/>
        </w:rPr>
        <w:t>RRM measurement prediction part is shown as below:</w:t>
      </w:r>
    </w:p>
    <w:p w14:paraId="15E0529F" w14:textId="77777777" w:rsidR="008C1FFB" w:rsidRPr="004D750E" w:rsidRDefault="008C1FFB" w:rsidP="008C1FFB">
      <w:pPr>
        <w:numPr>
          <w:ilvl w:val="0"/>
          <w:numId w:val="44"/>
        </w:numPr>
        <w:overflowPunct/>
        <w:autoSpaceDE/>
        <w:autoSpaceDN/>
        <w:adjustRightInd/>
        <w:spacing w:after="0" w:line="240" w:lineRule="auto"/>
        <w:jc w:val="left"/>
        <w:textAlignment w:val="auto"/>
        <w:rPr>
          <w:rFonts w:eastAsia="MS Mincho"/>
          <w:bCs/>
        </w:rPr>
      </w:pPr>
      <w:r w:rsidRPr="004D750E">
        <w:rPr>
          <w:rFonts w:eastAsia="MS Mincho"/>
          <w:bCs/>
        </w:rPr>
        <w:t>Specify support for RRM measurement prediction</w:t>
      </w:r>
      <w:r>
        <w:rPr>
          <w:rFonts w:hint="eastAsia"/>
          <w:bCs/>
        </w:rPr>
        <w:t xml:space="preserve"> and measurement event prediction</w:t>
      </w:r>
      <w:r w:rsidRPr="004D750E">
        <w:rPr>
          <w:rFonts w:eastAsia="MS Mincho"/>
          <w:bCs/>
        </w:rPr>
        <w:t xml:space="preserve"> for UE sided models [RAN2]:</w:t>
      </w:r>
    </w:p>
    <w:p w14:paraId="59CE5D3A" w14:textId="77777777" w:rsidR="008C1FFB" w:rsidRDefault="008C1FFB" w:rsidP="008C1FFB">
      <w:pPr>
        <w:numPr>
          <w:ilvl w:val="0"/>
          <w:numId w:val="45"/>
        </w:numPr>
        <w:overflowPunct/>
        <w:autoSpaceDE/>
        <w:autoSpaceDN/>
        <w:adjustRightInd/>
        <w:spacing w:after="0" w:line="240" w:lineRule="auto"/>
        <w:ind w:left="1797" w:hanging="357"/>
        <w:jc w:val="left"/>
        <w:textAlignment w:val="auto"/>
        <w:rPr>
          <w:bCs/>
        </w:rPr>
      </w:pPr>
      <w:r w:rsidRPr="004D750E">
        <w:rPr>
          <w:bCs/>
        </w:rPr>
        <w:t>Temporal domain prediction</w:t>
      </w:r>
      <w:r w:rsidRPr="004D750E">
        <w:rPr>
          <w:rFonts w:hint="eastAsia"/>
          <w:bCs/>
        </w:rPr>
        <w:t xml:space="preserve"> case A and case B</w:t>
      </w:r>
      <w:r>
        <w:rPr>
          <w:rFonts w:hint="eastAsia"/>
          <w:bCs/>
        </w:rPr>
        <w:t xml:space="preserve">, </w:t>
      </w:r>
      <w:r w:rsidRPr="004D750E">
        <w:rPr>
          <w:bCs/>
        </w:rPr>
        <w:t>and Frequency domain prediction</w:t>
      </w:r>
      <w:r w:rsidRPr="004D750E">
        <w:rPr>
          <w:rFonts w:hint="eastAsia"/>
          <w:bCs/>
        </w:rPr>
        <w:t xml:space="preserve"> for co</w:t>
      </w:r>
      <w:r>
        <w:rPr>
          <w:rFonts w:hint="eastAsia"/>
          <w:bCs/>
        </w:rPr>
        <w:t>-</w:t>
      </w:r>
      <w:r w:rsidRPr="004D750E">
        <w:rPr>
          <w:rFonts w:hint="eastAsia"/>
          <w:bCs/>
        </w:rPr>
        <w:t>located cases</w:t>
      </w:r>
      <w:r>
        <w:rPr>
          <w:rFonts w:hint="eastAsia"/>
          <w:bCs/>
        </w:rPr>
        <w:t xml:space="preserve"> are supported</w:t>
      </w:r>
      <w:r w:rsidRPr="004D750E">
        <w:rPr>
          <w:bCs/>
        </w:rPr>
        <w:t>.</w:t>
      </w:r>
      <w:r w:rsidRPr="004D750E">
        <w:rPr>
          <w:rFonts w:hint="eastAsia"/>
          <w:bCs/>
        </w:rPr>
        <w:t xml:space="preserve"> </w:t>
      </w:r>
    </w:p>
    <w:p w14:paraId="5CDB4E23" w14:textId="77777777" w:rsidR="008C1FFB" w:rsidRPr="004D750E" w:rsidRDefault="008C1FFB" w:rsidP="008C1FFB">
      <w:pPr>
        <w:numPr>
          <w:ilvl w:val="0"/>
          <w:numId w:val="45"/>
        </w:numPr>
        <w:overflowPunct/>
        <w:autoSpaceDE/>
        <w:autoSpaceDN/>
        <w:adjustRightInd/>
        <w:spacing w:after="0" w:line="240" w:lineRule="auto"/>
        <w:ind w:left="1797" w:hanging="357"/>
        <w:jc w:val="left"/>
        <w:textAlignment w:val="auto"/>
        <w:rPr>
          <w:bCs/>
        </w:rPr>
      </w:pPr>
      <w:r>
        <w:rPr>
          <w:rFonts w:hint="eastAsia"/>
          <w:bCs/>
        </w:rPr>
        <w:t xml:space="preserve">L3 </w:t>
      </w:r>
      <w:r w:rsidRPr="004D750E">
        <w:rPr>
          <w:bCs/>
        </w:rPr>
        <w:t xml:space="preserve">Cell level </w:t>
      </w:r>
      <w:r w:rsidRPr="004D750E">
        <w:rPr>
          <w:rFonts w:hint="eastAsia"/>
          <w:bCs/>
        </w:rPr>
        <w:t xml:space="preserve">predication is supported </w:t>
      </w:r>
    </w:p>
    <w:p w14:paraId="64518D46" w14:textId="77777777" w:rsidR="008C1FFB" w:rsidRDefault="008C1FFB" w:rsidP="008C1FFB">
      <w:pPr>
        <w:spacing w:after="0"/>
        <w:ind w:left="1440"/>
        <w:rPr>
          <w:bCs/>
        </w:rPr>
      </w:pPr>
      <w:r w:rsidRPr="004D750E">
        <w:rPr>
          <w:bCs/>
        </w:rPr>
        <w:t>Note 1: For UE sided model, spatial domain</w:t>
      </w:r>
      <w:r>
        <w:rPr>
          <w:rFonts w:hint="eastAsia"/>
          <w:bCs/>
        </w:rPr>
        <w:t xml:space="preserve"> prediction</w:t>
      </w:r>
      <w:r w:rsidRPr="004D750E">
        <w:rPr>
          <w:bCs/>
        </w:rPr>
        <w:t xml:space="preserve"> is not supported.</w:t>
      </w:r>
    </w:p>
    <w:p w14:paraId="27A59A3C" w14:textId="674030D3" w:rsidR="008C1FFB" w:rsidRDefault="008C1FFB" w:rsidP="008C1FFB">
      <w:pPr>
        <w:spacing w:after="0"/>
        <w:ind w:left="1440"/>
        <w:rPr>
          <w:bCs/>
        </w:rPr>
      </w:pPr>
      <w:r>
        <w:rPr>
          <w:rFonts w:hint="eastAsia"/>
          <w:bCs/>
        </w:rPr>
        <w:t>Note 2: For UE sided model, L3 beam level prediction is not supported.</w:t>
      </w:r>
    </w:p>
    <w:p w14:paraId="249E01F8" w14:textId="77777777" w:rsidR="008C1FFB" w:rsidRDefault="008C1FFB" w:rsidP="008C1FFB">
      <w:pPr>
        <w:spacing w:after="0"/>
        <w:ind w:left="1440"/>
        <w:rPr>
          <w:bCs/>
        </w:rPr>
      </w:pPr>
    </w:p>
    <w:p w14:paraId="66B2CE55" w14:textId="77777777" w:rsidR="008C1FFB" w:rsidRPr="004D750E" w:rsidRDefault="008C1FFB" w:rsidP="008C1FFB">
      <w:pPr>
        <w:numPr>
          <w:ilvl w:val="0"/>
          <w:numId w:val="44"/>
        </w:numPr>
        <w:tabs>
          <w:tab w:val="num" w:pos="1440"/>
        </w:tabs>
        <w:overflowPunct/>
        <w:autoSpaceDE/>
        <w:autoSpaceDN/>
        <w:adjustRightInd/>
        <w:spacing w:after="0" w:line="240" w:lineRule="auto"/>
        <w:jc w:val="left"/>
        <w:textAlignment w:val="auto"/>
        <w:rPr>
          <w:rFonts w:eastAsia="MS Mincho"/>
          <w:bCs/>
        </w:rPr>
      </w:pPr>
      <w:r w:rsidRPr="004D750E">
        <w:rPr>
          <w:rFonts w:eastAsia="MS Mincho"/>
          <w:bCs/>
        </w:rPr>
        <w:t xml:space="preserve">For both RRM measurement prediction and measurement event prediction, specify signalling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74A26ED0" w14:textId="77777777" w:rsidR="008C1FFB" w:rsidRPr="004D750E" w:rsidRDefault="008C1FFB" w:rsidP="008C1FFB">
      <w:pPr>
        <w:numPr>
          <w:ilvl w:val="0"/>
          <w:numId w:val="45"/>
        </w:numPr>
        <w:overflowPunct/>
        <w:autoSpaceDE/>
        <w:autoSpaceDN/>
        <w:adjustRightInd/>
        <w:spacing w:after="0" w:line="240" w:lineRule="auto"/>
        <w:jc w:val="left"/>
        <w:textAlignment w:val="auto"/>
        <w:rPr>
          <w:bCs/>
        </w:rPr>
      </w:pPr>
      <w:r w:rsidRPr="004D750E">
        <w:rPr>
          <w:rFonts w:hint="eastAsia"/>
          <w:bCs/>
        </w:rPr>
        <w:t>UE capability request and response procedure</w:t>
      </w:r>
    </w:p>
    <w:p w14:paraId="16821CE6" w14:textId="77777777" w:rsidR="008C1FFB" w:rsidRPr="004D750E" w:rsidRDefault="008C1FFB" w:rsidP="008C1FFB">
      <w:pPr>
        <w:numPr>
          <w:ilvl w:val="0"/>
          <w:numId w:val="45"/>
        </w:numPr>
        <w:overflowPunct/>
        <w:autoSpaceDE/>
        <w:autoSpaceDN/>
        <w:adjustRightInd/>
        <w:spacing w:after="0" w:line="240" w:lineRule="auto"/>
        <w:jc w:val="left"/>
        <w:textAlignment w:val="auto"/>
        <w:rPr>
          <w:bCs/>
        </w:rPr>
      </w:pPr>
      <w:r w:rsidRPr="004D750E">
        <w:rPr>
          <w:rFonts w:hint="eastAsia"/>
          <w:bCs/>
        </w:rPr>
        <w:t xml:space="preserve">Applicability report for both full and partial configuration approach </w:t>
      </w:r>
    </w:p>
    <w:p w14:paraId="189B566F" w14:textId="77777777" w:rsidR="008C1FFB" w:rsidRPr="004D750E" w:rsidRDefault="008C1FFB" w:rsidP="008C1FFB">
      <w:pPr>
        <w:numPr>
          <w:ilvl w:val="0"/>
          <w:numId w:val="45"/>
        </w:numPr>
        <w:overflowPunct/>
        <w:autoSpaceDE/>
        <w:autoSpaceDN/>
        <w:adjustRightInd/>
        <w:spacing w:after="0" w:line="240" w:lineRule="auto"/>
        <w:jc w:val="left"/>
        <w:textAlignment w:val="auto"/>
        <w:rPr>
          <w:bCs/>
        </w:rPr>
      </w:pPr>
      <w:r w:rsidRPr="004D750E">
        <w:rPr>
          <w:rFonts w:hint="eastAsia"/>
          <w:bCs/>
        </w:rPr>
        <w:t xml:space="preserve">Inference configuration </w:t>
      </w:r>
      <w:r>
        <w:rPr>
          <w:rFonts w:hint="eastAsia"/>
          <w:bCs/>
        </w:rPr>
        <w:t>and inference report</w:t>
      </w:r>
    </w:p>
    <w:p w14:paraId="1A4FA09E" w14:textId="77777777" w:rsidR="008C1FFB" w:rsidRPr="004D750E" w:rsidRDefault="008C1FFB" w:rsidP="008C1FFB">
      <w:pPr>
        <w:numPr>
          <w:ilvl w:val="0"/>
          <w:numId w:val="45"/>
        </w:numPr>
        <w:overflowPunct/>
        <w:autoSpaceDE/>
        <w:autoSpaceDN/>
        <w:adjustRightInd/>
        <w:spacing w:after="0" w:line="240" w:lineRule="auto"/>
        <w:jc w:val="left"/>
        <w:textAlignment w:val="auto"/>
        <w:rPr>
          <w:bCs/>
        </w:rPr>
      </w:pPr>
      <w:r w:rsidRPr="004D750E">
        <w:rPr>
          <w:rFonts w:hint="eastAsia"/>
          <w:bCs/>
        </w:rPr>
        <w:t>Performance monitoring performed in UE or network side, based on which network can manage UE sided functionality</w:t>
      </w:r>
    </w:p>
    <w:p w14:paraId="7BD17B07" w14:textId="77777777" w:rsidR="008C1FFB" w:rsidRDefault="008C1FFB" w:rsidP="008C1FFB">
      <w:pPr>
        <w:numPr>
          <w:ilvl w:val="0"/>
          <w:numId w:val="45"/>
        </w:numPr>
        <w:overflowPunct/>
        <w:autoSpaceDE/>
        <w:autoSpaceDN/>
        <w:adjustRightInd/>
        <w:spacing w:after="0" w:line="240" w:lineRule="auto"/>
        <w:jc w:val="left"/>
        <w:textAlignment w:val="auto"/>
        <w:rPr>
          <w:bCs/>
        </w:rPr>
      </w:pPr>
      <w:r w:rsidRPr="004D750E">
        <w:rPr>
          <w:bCs/>
        </w:rPr>
        <w:t>UE sided data collection</w:t>
      </w:r>
    </w:p>
    <w:p w14:paraId="2E69AD23" w14:textId="77777777" w:rsidR="008C1FFB" w:rsidRDefault="008C1FFB" w:rsidP="008C1FFB">
      <w:pPr>
        <w:numPr>
          <w:ilvl w:val="0"/>
          <w:numId w:val="45"/>
        </w:numPr>
        <w:overflowPunct/>
        <w:autoSpaceDE/>
        <w:autoSpaceDN/>
        <w:adjustRightInd/>
        <w:spacing w:after="0" w:line="240" w:lineRule="auto"/>
        <w:jc w:val="left"/>
        <w:textAlignment w:val="auto"/>
        <w:rPr>
          <w:bCs/>
        </w:rPr>
      </w:pPr>
      <w:r>
        <w:rPr>
          <w:rFonts w:hint="eastAsia"/>
          <w:bCs/>
        </w:rPr>
        <w:t>For measurement event prediction:</w:t>
      </w:r>
    </w:p>
    <w:p w14:paraId="2723D947" w14:textId="7A27D905" w:rsidR="008C1FFB" w:rsidRPr="004D750E" w:rsidRDefault="008C1FFB" w:rsidP="008C1FFB">
      <w:pPr>
        <w:numPr>
          <w:ilvl w:val="1"/>
          <w:numId w:val="45"/>
        </w:numPr>
        <w:overflowPunct/>
        <w:autoSpaceDE/>
        <w:autoSpaceDN/>
        <w:adjustRightInd/>
        <w:spacing w:after="0" w:line="240" w:lineRule="auto"/>
        <w:jc w:val="left"/>
        <w:textAlignment w:val="auto"/>
        <w:rPr>
          <w:bCs/>
        </w:rPr>
      </w:pPr>
      <w:r w:rsidRPr="004D750E">
        <w:rPr>
          <w:bCs/>
        </w:rPr>
        <w:t>Measurement event A1~A6 are in the scope in this release</w:t>
      </w:r>
    </w:p>
    <w:p w14:paraId="25535029" w14:textId="77777777" w:rsidR="008C1FFB" w:rsidRDefault="008C1FFB" w:rsidP="008C1FFB">
      <w:pPr>
        <w:spacing w:after="0"/>
        <w:ind w:left="1524"/>
        <w:rPr>
          <w:bCs/>
        </w:rPr>
      </w:pPr>
      <w:r w:rsidRPr="004D750E">
        <w:rPr>
          <w:rFonts w:hint="eastAsia"/>
          <w:bCs/>
        </w:rPr>
        <w:t>Note3: Data transfer and model delivery for UE sided model are out of scope of this WI.</w:t>
      </w:r>
      <w:r w:rsidRPr="004D750E">
        <w:rPr>
          <w:bCs/>
        </w:rPr>
        <w:t xml:space="preserve"> </w:t>
      </w:r>
      <w:r w:rsidRPr="004D750E">
        <w:rPr>
          <w:rFonts w:hint="eastAsia"/>
          <w:bCs/>
        </w:rPr>
        <w:t>And</w:t>
      </w:r>
      <w:r w:rsidRPr="004D750E">
        <w:rPr>
          <w:bCs/>
        </w:rPr>
        <w:t xml:space="preserve"> model related choices can be up to UE’s implementation</w:t>
      </w:r>
      <w:r>
        <w:rPr>
          <w:rFonts w:hint="eastAsia"/>
          <w:bCs/>
        </w:rPr>
        <w:t>.</w:t>
      </w:r>
      <w:r w:rsidRPr="004D750E">
        <w:rPr>
          <w:bCs/>
        </w:rPr>
        <w:t xml:space="preserve"> </w:t>
      </w:r>
    </w:p>
    <w:p w14:paraId="6C632DCB" w14:textId="77777777" w:rsidR="00947F52" w:rsidRDefault="00947F52" w:rsidP="00A40D5A"/>
    <w:p w14:paraId="2F2C9E4D" w14:textId="3D7C80BA" w:rsidR="00F86936" w:rsidRPr="00947F52" w:rsidRDefault="00947F52" w:rsidP="00A40D5A">
      <w:r>
        <w:t>I</w:t>
      </w:r>
      <w:r>
        <w:rPr>
          <w:rFonts w:hint="eastAsia"/>
        </w:rPr>
        <w:t>n</w:t>
      </w:r>
      <w:r>
        <w:t xml:space="preserve"> </w:t>
      </w:r>
      <w:r>
        <w:rPr>
          <w:rFonts w:hint="eastAsia"/>
        </w:rPr>
        <w:t>this</w:t>
      </w:r>
      <w:r>
        <w:t xml:space="preserve"> </w:t>
      </w:r>
      <w:r>
        <w:rPr>
          <w:rFonts w:hint="eastAsia"/>
        </w:rPr>
        <w:t>contribution</w:t>
      </w:r>
      <w:r>
        <w:t xml:space="preserve">, </w:t>
      </w:r>
      <w:r>
        <w:rPr>
          <w:rFonts w:hint="eastAsia"/>
        </w:rPr>
        <w:t>we</w:t>
      </w:r>
      <w:r>
        <w:t xml:space="preserve"> </w:t>
      </w:r>
      <w:r>
        <w:rPr>
          <w:rFonts w:hint="eastAsia"/>
        </w:rPr>
        <w:t>discuss</w:t>
      </w:r>
      <w:r>
        <w:t xml:space="preserve"> </w:t>
      </w:r>
      <w:r w:rsidRPr="00947F52">
        <w:t>LCM functionality management for RRM measurement prediction</w:t>
      </w:r>
      <w:r>
        <w:t xml:space="preserve"> </w:t>
      </w:r>
      <w:r>
        <w:rPr>
          <w:rFonts w:hint="eastAsia"/>
        </w:rPr>
        <w:t>including</w:t>
      </w:r>
      <w:r>
        <w:t xml:space="preserve"> </w:t>
      </w:r>
      <w:r>
        <w:rPr>
          <w:rFonts w:hint="eastAsia"/>
        </w:rPr>
        <w:t>applicability</w:t>
      </w:r>
      <w:r>
        <w:t xml:space="preserve"> </w:t>
      </w:r>
      <w:r>
        <w:rPr>
          <w:rFonts w:hint="eastAsia"/>
        </w:rPr>
        <w:t>report</w:t>
      </w:r>
      <w:r>
        <w:t xml:space="preserve"> </w:t>
      </w:r>
      <w:r>
        <w:rPr>
          <w:rFonts w:hint="eastAsia"/>
        </w:rPr>
        <w:t>procedure</w:t>
      </w:r>
      <w:r>
        <w:t xml:space="preserve">, </w:t>
      </w:r>
      <w:r>
        <w:rPr>
          <w:rFonts w:hint="eastAsia"/>
        </w:rPr>
        <w:t>inference</w:t>
      </w:r>
      <w:r>
        <w:t xml:space="preserve"> </w:t>
      </w:r>
      <w:r>
        <w:rPr>
          <w:rFonts w:hint="eastAsia"/>
        </w:rPr>
        <w:t>configuration</w:t>
      </w:r>
      <w:r>
        <w:t xml:space="preserve"> </w:t>
      </w:r>
      <w:r>
        <w:rPr>
          <w:rFonts w:hint="eastAsia"/>
        </w:rPr>
        <w:t>and</w:t>
      </w:r>
      <w:r>
        <w:t xml:space="preserve"> </w:t>
      </w:r>
      <w:r>
        <w:rPr>
          <w:rFonts w:hint="eastAsia"/>
        </w:rPr>
        <w:t>report</w:t>
      </w:r>
      <w:r>
        <w:t>.</w:t>
      </w:r>
    </w:p>
    <w:p w14:paraId="5EE58922" w14:textId="249EED43" w:rsidR="00855939" w:rsidRDefault="00855939" w:rsidP="00855939">
      <w:pPr>
        <w:pStyle w:val="1"/>
        <w:numPr>
          <w:ilvl w:val="0"/>
          <w:numId w:val="0"/>
        </w:numPr>
        <w:pBdr>
          <w:top w:val="single" w:sz="12" w:space="4" w:color="auto"/>
        </w:pBdr>
      </w:pPr>
      <w:r>
        <w:lastRenderedPageBreak/>
        <w:t xml:space="preserve">2 </w:t>
      </w:r>
      <w:r>
        <w:rPr>
          <w:rFonts w:hint="eastAsia"/>
        </w:rPr>
        <w:t>Discussion</w:t>
      </w:r>
    </w:p>
    <w:p w14:paraId="0F0AE933" w14:textId="7FE3A247"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947F52">
        <w:rPr>
          <w:lang w:eastAsia="zh-CN"/>
        </w:rPr>
        <w:t>A</w:t>
      </w:r>
      <w:r w:rsidR="00947F52">
        <w:rPr>
          <w:rFonts w:hint="eastAsia"/>
          <w:lang w:eastAsia="zh-CN"/>
        </w:rPr>
        <w:t>pplicability</w:t>
      </w:r>
      <w:r w:rsidR="00947F52">
        <w:rPr>
          <w:lang w:eastAsia="zh-CN"/>
        </w:rPr>
        <w:t xml:space="preserve"> </w:t>
      </w:r>
      <w:r w:rsidR="00947F52">
        <w:rPr>
          <w:rFonts w:hint="eastAsia"/>
          <w:lang w:eastAsia="zh-CN"/>
        </w:rPr>
        <w:t>report</w:t>
      </w:r>
      <w:r w:rsidR="00947F52">
        <w:rPr>
          <w:lang w:eastAsia="zh-CN"/>
        </w:rPr>
        <w:t xml:space="preserve"> </w:t>
      </w:r>
      <w:r w:rsidR="00947F52">
        <w:rPr>
          <w:rFonts w:hint="eastAsia"/>
          <w:lang w:eastAsia="zh-CN"/>
        </w:rPr>
        <w:t>procedure</w:t>
      </w:r>
    </w:p>
    <w:p w14:paraId="70513662" w14:textId="4911B963" w:rsidR="00012943" w:rsidRDefault="00574022" w:rsidP="00750775">
      <w:r>
        <w:t xml:space="preserve">The </w:t>
      </w:r>
      <w:r>
        <w:rPr>
          <w:rFonts w:hint="eastAsia"/>
        </w:rPr>
        <w:t>design</w:t>
      </w:r>
      <w:r>
        <w:t xml:space="preserve"> </w:t>
      </w:r>
      <w:r>
        <w:rPr>
          <w:rFonts w:hint="eastAsia"/>
        </w:rPr>
        <w:t>on</w:t>
      </w:r>
      <w:r>
        <w:t xml:space="preserve"> LCM </w:t>
      </w:r>
      <w:r>
        <w:rPr>
          <w:rFonts w:hint="eastAsia"/>
        </w:rPr>
        <w:t>functionality</w:t>
      </w:r>
      <w:r>
        <w:t xml:space="preserve"> </w:t>
      </w:r>
      <w:r>
        <w:rPr>
          <w:rFonts w:hint="eastAsia"/>
        </w:rPr>
        <w:t>management</w:t>
      </w:r>
      <w:r>
        <w:t xml:space="preserve"> </w:t>
      </w:r>
      <w:r>
        <w:rPr>
          <w:rFonts w:hint="eastAsia"/>
        </w:rPr>
        <w:t>is</w:t>
      </w:r>
      <w:r>
        <w:t xml:space="preserve"> </w:t>
      </w:r>
      <w:r>
        <w:rPr>
          <w:rFonts w:hint="eastAsia"/>
        </w:rPr>
        <w:t>important</w:t>
      </w:r>
      <w:r>
        <w:t xml:space="preserve"> </w:t>
      </w:r>
      <w:r>
        <w:rPr>
          <w:rFonts w:hint="eastAsia"/>
        </w:rPr>
        <w:t>to</w:t>
      </w:r>
      <w:r>
        <w:t xml:space="preserve"> </w:t>
      </w:r>
      <w:r>
        <w:rPr>
          <w:rFonts w:hint="eastAsia"/>
        </w:rPr>
        <w:t>make</w:t>
      </w:r>
      <w:r>
        <w:t xml:space="preserve"> AI/ML </w:t>
      </w:r>
      <w:r>
        <w:rPr>
          <w:rFonts w:hint="eastAsia"/>
        </w:rPr>
        <w:t>mobility</w:t>
      </w:r>
      <w:r>
        <w:t xml:space="preserve"> </w:t>
      </w:r>
      <w:r>
        <w:rPr>
          <w:rFonts w:hint="eastAsia"/>
        </w:rPr>
        <w:t>functionality</w:t>
      </w:r>
      <w:r>
        <w:t xml:space="preserve"> </w:t>
      </w:r>
      <w:r>
        <w:rPr>
          <w:rFonts w:hint="eastAsia"/>
        </w:rPr>
        <w:t>operate</w:t>
      </w:r>
      <w:r>
        <w:t xml:space="preserve"> </w:t>
      </w:r>
      <w:r>
        <w:rPr>
          <w:rFonts w:hint="eastAsia"/>
        </w:rPr>
        <w:t>smoothly</w:t>
      </w:r>
      <w:r>
        <w:t>. O</w:t>
      </w:r>
      <w:r>
        <w:rPr>
          <w:rFonts w:hint="eastAsia"/>
        </w:rPr>
        <w:t>ne</w:t>
      </w:r>
      <w:r>
        <w:t xml:space="preserve"> </w:t>
      </w:r>
      <w:r>
        <w:rPr>
          <w:rFonts w:hint="eastAsia"/>
        </w:rPr>
        <w:t>key</w:t>
      </w:r>
      <w:r>
        <w:t xml:space="preserve"> </w:t>
      </w:r>
      <w:r>
        <w:rPr>
          <w:rFonts w:hint="eastAsia"/>
        </w:rPr>
        <w:t>point</w:t>
      </w:r>
      <w:r>
        <w:t xml:space="preserve"> </w:t>
      </w:r>
      <w:r>
        <w:rPr>
          <w:rFonts w:hint="eastAsia"/>
        </w:rPr>
        <w:t>is</w:t>
      </w:r>
      <w:r>
        <w:t xml:space="preserve"> </w:t>
      </w:r>
      <w:r>
        <w:rPr>
          <w:rFonts w:hint="eastAsia"/>
        </w:rPr>
        <w:t>to</w:t>
      </w:r>
      <w:r>
        <w:t xml:space="preserve"> </w:t>
      </w:r>
      <w:r>
        <w:rPr>
          <w:rFonts w:hint="eastAsia"/>
        </w:rPr>
        <w:t>achieve</w:t>
      </w:r>
      <w:r>
        <w:t xml:space="preserve"> </w:t>
      </w:r>
      <w:r>
        <w:rPr>
          <w:rFonts w:hint="eastAsia"/>
        </w:rPr>
        <w:t>applicability</w:t>
      </w:r>
      <w:r>
        <w:t xml:space="preserve"> </w:t>
      </w:r>
      <w:r>
        <w:rPr>
          <w:rFonts w:hint="eastAsia"/>
        </w:rPr>
        <w:t>report</w:t>
      </w:r>
      <w:r>
        <w:t xml:space="preserve"> </w:t>
      </w:r>
      <w:r>
        <w:rPr>
          <w:rFonts w:hint="eastAsia"/>
        </w:rPr>
        <w:t>procedure</w:t>
      </w:r>
      <w:r>
        <w:t xml:space="preserve"> </w:t>
      </w:r>
      <w:r>
        <w:rPr>
          <w:rFonts w:hint="eastAsia"/>
        </w:rPr>
        <w:t>so</w:t>
      </w:r>
      <w:r>
        <w:t xml:space="preserve"> </w:t>
      </w:r>
      <w:r>
        <w:rPr>
          <w:rFonts w:hint="eastAsia"/>
        </w:rPr>
        <w:t>that</w:t>
      </w:r>
      <w:r>
        <w:t xml:space="preserve"> UE </w:t>
      </w:r>
      <w:r>
        <w:rPr>
          <w:rFonts w:hint="eastAsia"/>
        </w:rPr>
        <w:t>and</w:t>
      </w:r>
      <w:r>
        <w:t xml:space="preserve"> NW </w:t>
      </w:r>
      <w:r>
        <w:rPr>
          <w:rFonts w:hint="eastAsia"/>
        </w:rPr>
        <w:t>can</w:t>
      </w:r>
      <w:r>
        <w:t xml:space="preserve"> </w:t>
      </w:r>
      <w:r>
        <w:rPr>
          <w:rFonts w:hint="eastAsia"/>
        </w:rPr>
        <w:t>be</w:t>
      </w:r>
      <w:r>
        <w:t xml:space="preserve"> </w:t>
      </w:r>
      <w:r>
        <w:rPr>
          <w:rFonts w:hint="eastAsia"/>
        </w:rPr>
        <w:t>aligned</w:t>
      </w:r>
      <w:r>
        <w:t xml:space="preserve"> </w:t>
      </w:r>
      <w:r>
        <w:rPr>
          <w:rFonts w:hint="eastAsia"/>
        </w:rPr>
        <w:t>for</w:t>
      </w:r>
      <w:r>
        <w:t xml:space="preserve"> </w:t>
      </w:r>
      <w:r>
        <w:rPr>
          <w:rFonts w:hint="eastAsia"/>
        </w:rPr>
        <w:t>how</w:t>
      </w:r>
      <w:r w:rsidR="00B228E5">
        <w:t>/when</w:t>
      </w:r>
      <w:r>
        <w:t xml:space="preserve"> </w:t>
      </w:r>
      <w:r>
        <w:rPr>
          <w:rFonts w:hint="eastAsia"/>
        </w:rPr>
        <w:t>to</w:t>
      </w:r>
      <w:r>
        <w:t xml:space="preserve"> </w:t>
      </w:r>
      <w:r>
        <w:rPr>
          <w:rFonts w:hint="eastAsia"/>
        </w:rPr>
        <w:t>apply</w:t>
      </w:r>
      <w:r>
        <w:t xml:space="preserve"> </w:t>
      </w:r>
      <w:r>
        <w:rPr>
          <w:rFonts w:hint="eastAsia"/>
        </w:rPr>
        <w:t>this</w:t>
      </w:r>
      <w:r>
        <w:t xml:space="preserve"> AI/ML </w:t>
      </w:r>
      <w:r>
        <w:rPr>
          <w:rFonts w:hint="eastAsia"/>
        </w:rPr>
        <w:t>mobility</w:t>
      </w:r>
      <w:r>
        <w:t xml:space="preserve"> </w:t>
      </w:r>
      <w:r>
        <w:rPr>
          <w:rFonts w:hint="eastAsia"/>
        </w:rPr>
        <w:t>functionality</w:t>
      </w:r>
      <w:r>
        <w:t>. A</w:t>
      </w:r>
      <w:r>
        <w:rPr>
          <w:rFonts w:hint="eastAsia"/>
        </w:rPr>
        <w:t>nd</w:t>
      </w:r>
      <w:r>
        <w:t xml:space="preserve"> </w:t>
      </w:r>
      <w:r>
        <w:rPr>
          <w:rFonts w:hint="eastAsia"/>
        </w:rPr>
        <w:t>our</w:t>
      </w:r>
      <w:r>
        <w:t xml:space="preserve"> </w:t>
      </w:r>
      <w:r>
        <w:rPr>
          <w:rFonts w:hint="eastAsia"/>
        </w:rPr>
        <w:t>understanding</w:t>
      </w:r>
      <w:r>
        <w:t xml:space="preserve"> </w:t>
      </w:r>
      <w:r>
        <w:rPr>
          <w:rFonts w:hint="eastAsia"/>
        </w:rPr>
        <w:t>is</w:t>
      </w:r>
      <w:r>
        <w:t xml:space="preserve"> </w:t>
      </w:r>
      <w:r>
        <w:rPr>
          <w:rFonts w:hint="eastAsia"/>
        </w:rPr>
        <w:t>that</w:t>
      </w:r>
      <w:r>
        <w:t xml:space="preserve"> </w:t>
      </w:r>
      <w:r>
        <w:rPr>
          <w:rFonts w:hint="eastAsia"/>
        </w:rPr>
        <w:t>the</w:t>
      </w:r>
      <w:r>
        <w:t xml:space="preserve"> LCM </w:t>
      </w:r>
      <w:r>
        <w:rPr>
          <w:rFonts w:hint="eastAsia"/>
        </w:rPr>
        <w:t>procedure</w:t>
      </w:r>
      <w:r>
        <w:t xml:space="preserve"> </w:t>
      </w:r>
      <w:r>
        <w:rPr>
          <w:rFonts w:hint="eastAsia"/>
        </w:rPr>
        <w:t>introduced</w:t>
      </w:r>
      <w:r>
        <w:t xml:space="preserve"> </w:t>
      </w:r>
      <w:r>
        <w:rPr>
          <w:rFonts w:hint="eastAsia"/>
        </w:rPr>
        <w:t>in</w:t>
      </w:r>
      <w:r>
        <w:t xml:space="preserve"> R</w:t>
      </w:r>
      <w:r>
        <w:rPr>
          <w:rFonts w:hint="eastAsia"/>
        </w:rPr>
        <w:t>el</w:t>
      </w:r>
      <w:r>
        <w:t xml:space="preserve">-19 AI PHY </w:t>
      </w:r>
      <w:r>
        <w:rPr>
          <w:rFonts w:hint="eastAsia"/>
        </w:rPr>
        <w:t>can</w:t>
      </w:r>
      <w:r>
        <w:t xml:space="preserve"> </w:t>
      </w:r>
      <w:r>
        <w:rPr>
          <w:rFonts w:hint="eastAsia"/>
        </w:rPr>
        <w:t>be</w:t>
      </w:r>
      <w:r>
        <w:t xml:space="preserve"> </w:t>
      </w:r>
      <w:r>
        <w:rPr>
          <w:rFonts w:hint="eastAsia"/>
        </w:rPr>
        <w:t>taken</w:t>
      </w:r>
      <w:r>
        <w:t xml:space="preserve"> </w:t>
      </w:r>
      <w:r>
        <w:rPr>
          <w:rFonts w:hint="eastAsia"/>
        </w:rPr>
        <w:t>as</w:t>
      </w:r>
      <w:r>
        <w:t xml:space="preserve"> </w:t>
      </w:r>
      <w:r>
        <w:rPr>
          <w:rFonts w:hint="eastAsia"/>
        </w:rPr>
        <w:t>baseline</w:t>
      </w:r>
      <w:r>
        <w:t xml:space="preserve">, </w:t>
      </w:r>
      <w:r>
        <w:rPr>
          <w:rFonts w:hint="eastAsia"/>
        </w:rPr>
        <w:t>the</w:t>
      </w:r>
      <w:r>
        <w:t xml:space="preserve"> </w:t>
      </w:r>
      <w:r>
        <w:rPr>
          <w:rFonts w:hint="eastAsia"/>
        </w:rPr>
        <w:t>procedure</w:t>
      </w:r>
      <w:r>
        <w:t xml:space="preserve"> </w:t>
      </w:r>
      <w:r>
        <w:rPr>
          <w:rFonts w:hint="eastAsia"/>
        </w:rPr>
        <w:t>is</w:t>
      </w:r>
      <w:r>
        <w:t xml:space="preserve"> </w:t>
      </w:r>
      <w:r>
        <w:rPr>
          <w:rFonts w:hint="eastAsia"/>
        </w:rPr>
        <w:t>shown</w:t>
      </w:r>
      <w:r>
        <w:t xml:space="preserve"> </w:t>
      </w:r>
      <w:r>
        <w:rPr>
          <w:rFonts w:hint="eastAsia"/>
        </w:rPr>
        <w:t>below</w:t>
      </w:r>
      <w:r>
        <w:t>.</w:t>
      </w:r>
    </w:p>
    <w:p w14:paraId="3256A9CA" w14:textId="0E510109" w:rsidR="00574022" w:rsidRDefault="00574022" w:rsidP="00574022">
      <w:pPr>
        <w:jc w:val="center"/>
      </w:pPr>
      <w:r>
        <w:rPr>
          <w:noProof/>
          <w:lang w:val="en-US" w:eastAsia="en-US"/>
        </w:rPr>
        <w:drawing>
          <wp:inline distT="0" distB="0" distL="0" distR="0" wp14:anchorId="4863CD7F" wp14:editId="31E737B6">
            <wp:extent cx="2751783" cy="3669139"/>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53471" cy="3671390"/>
                    </a:xfrm>
                    <a:prstGeom prst="rect">
                      <a:avLst/>
                    </a:prstGeom>
                  </pic:spPr>
                </pic:pic>
              </a:graphicData>
            </a:graphic>
          </wp:inline>
        </w:drawing>
      </w:r>
    </w:p>
    <w:p w14:paraId="54A1676C" w14:textId="2B2F38B1" w:rsidR="00574022" w:rsidRDefault="00574022" w:rsidP="00574022">
      <w:pPr>
        <w:jc w:val="center"/>
      </w:pPr>
      <w:r>
        <w:t>F</w:t>
      </w:r>
      <w:r>
        <w:rPr>
          <w:rFonts w:hint="eastAsia"/>
        </w:rPr>
        <w:t>ig</w:t>
      </w:r>
      <w:r>
        <w:t xml:space="preserve">.1 </w:t>
      </w:r>
      <w:r>
        <w:rPr>
          <w:rFonts w:hint="eastAsia"/>
        </w:rPr>
        <w:t>applicability</w:t>
      </w:r>
      <w:r>
        <w:t xml:space="preserve"> </w:t>
      </w:r>
      <w:r>
        <w:rPr>
          <w:rFonts w:hint="eastAsia"/>
        </w:rPr>
        <w:t>report</w:t>
      </w:r>
      <w:r>
        <w:t xml:space="preserve"> </w:t>
      </w:r>
      <w:r>
        <w:rPr>
          <w:rFonts w:hint="eastAsia"/>
        </w:rPr>
        <w:t>procedure</w:t>
      </w:r>
    </w:p>
    <w:p w14:paraId="4D9EB4FE" w14:textId="75129245" w:rsidR="00574022" w:rsidRDefault="00574022" w:rsidP="00574022">
      <w:r>
        <w:t xml:space="preserve">1. The </w:t>
      </w:r>
      <w:r>
        <w:rPr>
          <w:rFonts w:hint="eastAsia"/>
        </w:rPr>
        <w:t>network</w:t>
      </w:r>
      <w:r>
        <w:t xml:space="preserve"> </w:t>
      </w:r>
      <w:r>
        <w:rPr>
          <w:rFonts w:hint="eastAsia"/>
        </w:rPr>
        <w:t>inquires</w:t>
      </w:r>
      <w:r>
        <w:t xml:space="preserve"> </w:t>
      </w:r>
      <w:r>
        <w:rPr>
          <w:rFonts w:hint="eastAsia"/>
        </w:rPr>
        <w:t>about</w:t>
      </w:r>
      <w:r>
        <w:t xml:space="preserve"> UE </w:t>
      </w:r>
      <w:r>
        <w:rPr>
          <w:rFonts w:hint="eastAsia"/>
        </w:rPr>
        <w:t>capability</w:t>
      </w:r>
      <w:r>
        <w:t xml:space="preserve"> </w:t>
      </w:r>
      <w:r>
        <w:rPr>
          <w:rFonts w:hint="eastAsia"/>
        </w:rPr>
        <w:t>information</w:t>
      </w:r>
      <w:r>
        <w:t xml:space="preserve"> </w:t>
      </w:r>
      <w:r>
        <w:rPr>
          <w:rFonts w:hint="eastAsia"/>
        </w:rPr>
        <w:t>related</w:t>
      </w:r>
      <w:r>
        <w:t xml:space="preserve"> </w:t>
      </w:r>
      <w:r>
        <w:rPr>
          <w:rFonts w:hint="eastAsia"/>
        </w:rPr>
        <w:t>to</w:t>
      </w:r>
      <w:r>
        <w:t xml:space="preserve"> AI/ML </w:t>
      </w:r>
      <w:r>
        <w:rPr>
          <w:rFonts w:hint="eastAsia"/>
        </w:rPr>
        <w:t>mobility</w:t>
      </w:r>
    </w:p>
    <w:p w14:paraId="2FB90E9D" w14:textId="224CA902" w:rsidR="00574022" w:rsidRDefault="00574022" w:rsidP="00574022">
      <w:r>
        <w:t xml:space="preserve">2. </w:t>
      </w:r>
      <w:r w:rsidRPr="00574022">
        <w:t>The UE indicates its supported functionalities</w:t>
      </w:r>
      <w:r>
        <w:t xml:space="preserve"> </w:t>
      </w:r>
      <w:r>
        <w:rPr>
          <w:rFonts w:hint="eastAsia"/>
        </w:rPr>
        <w:t>for</w:t>
      </w:r>
      <w:r>
        <w:t xml:space="preserve"> </w:t>
      </w:r>
      <w:r w:rsidRPr="00574022">
        <w:t>AI/ML</w:t>
      </w:r>
      <w:r>
        <w:t xml:space="preserve"> </w:t>
      </w:r>
      <w:r>
        <w:rPr>
          <w:rFonts w:hint="eastAsia"/>
        </w:rPr>
        <w:t>mobility</w:t>
      </w:r>
      <w:r w:rsidRPr="00574022">
        <w:t xml:space="preserve"> to the network via </w:t>
      </w:r>
      <w:proofErr w:type="spellStart"/>
      <w:r w:rsidRPr="003D35EF">
        <w:rPr>
          <w:i/>
        </w:rPr>
        <w:t>UECapabilityInformation</w:t>
      </w:r>
      <w:proofErr w:type="spellEnd"/>
      <w:r w:rsidRPr="00574022">
        <w:t xml:space="preserve"> message.</w:t>
      </w:r>
    </w:p>
    <w:p w14:paraId="71FC6FFD" w14:textId="356A6519" w:rsidR="00574022" w:rsidRDefault="00574022" w:rsidP="00574022">
      <w:r>
        <w:t xml:space="preserve">3. </w:t>
      </w:r>
      <w:r w:rsidRPr="00574022">
        <w:t>The network may provide inference configuration</w:t>
      </w:r>
      <w:r>
        <w:t xml:space="preserve"> </w:t>
      </w:r>
      <w:r>
        <w:rPr>
          <w:rFonts w:hint="eastAsia"/>
        </w:rPr>
        <w:t>(</w:t>
      </w:r>
      <w:r>
        <w:t>including either full inference configuration for AI/ML mobility or partial inference configuration with some parameters related to AI/ML mobility</w:t>
      </w:r>
      <w:r>
        <w:rPr>
          <w:rFonts w:hint="eastAsia"/>
        </w:rPr>
        <w:t>)</w:t>
      </w:r>
      <w:r>
        <w:t xml:space="preserve">, and optional NW-side additional conditions in </w:t>
      </w:r>
      <w:proofErr w:type="spellStart"/>
      <w:r w:rsidRPr="003D35EF">
        <w:rPr>
          <w:i/>
        </w:rPr>
        <w:t>RRCReconfiguration</w:t>
      </w:r>
      <w:proofErr w:type="spellEnd"/>
      <w:r>
        <w:t>.</w:t>
      </w:r>
    </w:p>
    <w:p w14:paraId="0804B8D5" w14:textId="5325659C" w:rsidR="00574022" w:rsidRDefault="00574022" w:rsidP="00574022">
      <w:r>
        <w:t xml:space="preserve">4. </w:t>
      </w:r>
      <w:r w:rsidRPr="00574022">
        <w:t>The UE determines the applicable AI/ML functionalities based on NW-side additional conditions (if provided), UE-side additional conditions (internally known by UE) and model availability in the UE.</w:t>
      </w:r>
    </w:p>
    <w:p w14:paraId="5CB7EE95" w14:textId="4D1014E4" w:rsidR="00574022" w:rsidRDefault="00574022" w:rsidP="00574022">
      <w:r>
        <w:t xml:space="preserve">5. The UE reports its functionality applicability (including applicable and inapplicable </w:t>
      </w:r>
      <w:r w:rsidR="003030A6">
        <w:t>indication</w:t>
      </w:r>
      <w:r>
        <w:t xml:space="preserve">) in </w:t>
      </w:r>
      <w:proofErr w:type="spellStart"/>
      <w:r w:rsidRPr="003D35EF">
        <w:rPr>
          <w:i/>
        </w:rPr>
        <w:t>RRCReconfigurationComplete</w:t>
      </w:r>
      <w:proofErr w:type="spellEnd"/>
      <w:r w:rsidRPr="00574022">
        <w:t xml:space="preserve"> message.</w:t>
      </w:r>
    </w:p>
    <w:p w14:paraId="3FCBB436" w14:textId="361ED5FE" w:rsidR="00574022" w:rsidRDefault="00F41B89" w:rsidP="00574022">
      <w:r>
        <w:lastRenderedPageBreak/>
        <w:t>6. Upon reporting the applicable functionalities, the UE applies/activates the corresponding inference configuration (</w:t>
      </w:r>
      <w:r w:rsidR="00137482">
        <w:t xml:space="preserve">FFS </w:t>
      </w:r>
      <w:r w:rsidR="00137482">
        <w:rPr>
          <w:rFonts w:hint="eastAsia"/>
        </w:rPr>
        <w:t>partial</w:t>
      </w:r>
      <w:r w:rsidR="00137482">
        <w:t xml:space="preserve"> </w:t>
      </w:r>
      <w:r w:rsidR="00137482">
        <w:rPr>
          <w:rFonts w:hint="eastAsia"/>
        </w:rPr>
        <w:t>configuration</w:t>
      </w:r>
      <w:r w:rsidR="00137482">
        <w:t xml:space="preserve"> </w:t>
      </w:r>
      <w:r w:rsidR="00137482">
        <w:rPr>
          <w:rFonts w:hint="eastAsia"/>
        </w:rPr>
        <w:t>case</w:t>
      </w:r>
      <w:r w:rsidR="0089306B">
        <w:t>, FFS event-triggered condition,</w:t>
      </w:r>
      <w:r>
        <w:t>). Upon reporting the inapplicable functionalities, the UE is expecting that NW will release the corresponding inference configuration but the UE still needs to perform the inference</w:t>
      </w:r>
      <w:r w:rsidR="00DD0440">
        <w:t xml:space="preserve"> </w:t>
      </w:r>
      <w:r w:rsidR="00DD0440">
        <w:rPr>
          <w:rFonts w:hint="eastAsia"/>
        </w:rPr>
        <w:t>(if</w:t>
      </w:r>
      <w:r w:rsidR="00DD0440">
        <w:t xml:space="preserve"> </w:t>
      </w:r>
      <w:r w:rsidR="00DD0440">
        <w:rPr>
          <w:rFonts w:hint="eastAsia"/>
        </w:rPr>
        <w:t>activated</w:t>
      </w:r>
      <w:r w:rsidR="00DD0440">
        <w:t xml:space="preserve"> </w:t>
      </w:r>
      <w:r w:rsidR="00DD0440">
        <w:rPr>
          <w:rFonts w:hint="eastAsia"/>
        </w:rPr>
        <w:t>before)</w:t>
      </w:r>
      <w:r w:rsidR="00DD0440">
        <w:t xml:space="preserve"> </w:t>
      </w:r>
      <w:r>
        <w:t>until configuration is released.</w:t>
      </w:r>
    </w:p>
    <w:p w14:paraId="52E90C8B" w14:textId="776857EA" w:rsidR="00F41B89" w:rsidRDefault="00F41B89" w:rsidP="00574022">
      <w:r>
        <w:t xml:space="preserve">7. </w:t>
      </w:r>
      <w:r w:rsidRPr="00F41B89">
        <w:t>Applicability</w:t>
      </w:r>
      <w:r>
        <w:t xml:space="preserve"> status</w:t>
      </w:r>
      <w:r w:rsidRPr="00F41B89">
        <w:t xml:space="preserve"> can be </w:t>
      </w:r>
      <w:r>
        <w:t xml:space="preserve">further </w:t>
      </w:r>
      <w:r w:rsidRPr="00F41B89">
        <w:t xml:space="preserve">updated via </w:t>
      </w:r>
      <w:proofErr w:type="spellStart"/>
      <w:r w:rsidRPr="00C94BA8">
        <w:rPr>
          <w:i/>
        </w:rPr>
        <w:t>UEAssistanceInformation</w:t>
      </w:r>
      <w:proofErr w:type="spellEnd"/>
      <w:r w:rsidRPr="00F41B89">
        <w:t>.</w:t>
      </w:r>
    </w:p>
    <w:p w14:paraId="47F3F7FA" w14:textId="3F3A02A2" w:rsidR="00947F52" w:rsidRPr="00947D13" w:rsidRDefault="00F41B89" w:rsidP="00750775">
      <w:pPr>
        <w:rPr>
          <w:b/>
        </w:rPr>
      </w:pPr>
      <w:r>
        <w:rPr>
          <w:b/>
        </w:rPr>
        <w:t xml:space="preserve">Proposal-1: the LCM procedure in Rel-19 AI/ML PHY can be taken as baseline for AI/ML mobility, and the above applicability report procedure can be considered as starting point. </w:t>
      </w:r>
    </w:p>
    <w:p w14:paraId="0000F41E" w14:textId="6545FBD2"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7B074F">
        <w:rPr>
          <w:lang w:eastAsia="zh-CN"/>
        </w:rPr>
        <w:t>I</w:t>
      </w:r>
      <w:r w:rsidR="007B074F">
        <w:rPr>
          <w:rFonts w:hint="eastAsia"/>
          <w:lang w:eastAsia="zh-CN"/>
        </w:rPr>
        <w:t>nference</w:t>
      </w:r>
      <w:r w:rsidR="007B074F">
        <w:rPr>
          <w:lang w:eastAsia="zh-CN"/>
        </w:rPr>
        <w:t xml:space="preserve"> </w:t>
      </w:r>
      <w:r w:rsidR="007B074F">
        <w:rPr>
          <w:rFonts w:hint="eastAsia"/>
          <w:lang w:eastAsia="zh-CN"/>
        </w:rPr>
        <w:t>configuration</w:t>
      </w:r>
    </w:p>
    <w:p w14:paraId="382E7453" w14:textId="0333AE2C" w:rsidR="007B074F" w:rsidRDefault="007B074F" w:rsidP="00FE121D">
      <w:r>
        <w:t>B</w:t>
      </w:r>
      <w:r>
        <w:rPr>
          <w:rFonts w:hint="eastAsia"/>
        </w:rPr>
        <w:t>ased</w:t>
      </w:r>
      <w:r>
        <w:t xml:space="preserve"> </w:t>
      </w:r>
      <w:r>
        <w:rPr>
          <w:rFonts w:hint="eastAsia"/>
        </w:rPr>
        <w:t>on</w:t>
      </w:r>
      <w:r>
        <w:t xml:space="preserve"> WID, </w:t>
      </w:r>
      <w:r>
        <w:rPr>
          <w:rFonts w:hint="eastAsia"/>
        </w:rPr>
        <w:t>temporal</w:t>
      </w:r>
      <w:r>
        <w:t xml:space="preserve"> </w:t>
      </w:r>
      <w:r>
        <w:rPr>
          <w:rFonts w:hint="eastAsia"/>
        </w:rPr>
        <w:t>domain</w:t>
      </w:r>
      <w:r>
        <w:t xml:space="preserve"> </w:t>
      </w:r>
      <w:r>
        <w:rPr>
          <w:rFonts w:hint="eastAsia"/>
        </w:rPr>
        <w:t>case</w:t>
      </w:r>
      <w:r>
        <w:t xml:space="preserve"> A, </w:t>
      </w:r>
      <w:r>
        <w:rPr>
          <w:rFonts w:hint="eastAsia"/>
        </w:rPr>
        <w:t>temporal</w:t>
      </w:r>
      <w:r>
        <w:t xml:space="preserve"> </w:t>
      </w:r>
      <w:r>
        <w:rPr>
          <w:rFonts w:hint="eastAsia"/>
        </w:rPr>
        <w:t>domain</w:t>
      </w:r>
      <w:r>
        <w:t xml:space="preserve"> </w:t>
      </w:r>
      <w:r>
        <w:rPr>
          <w:rFonts w:hint="eastAsia"/>
        </w:rPr>
        <w:t>case</w:t>
      </w:r>
      <w:r>
        <w:t xml:space="preserve"> B </w:t>
      </w:r>
      <w:r>
        <w:rPr>
          <w:rFonts w:hint="eastAsia"/>
        </w:rPr>
        <w:t>and</w:t>
      </w:r>
      <w:r>
        <w:t xml:space="preserve"> </w:t>
      </w:r>
      <w:r>
        <w:rPr>
          <w:rFonts w:hint="eastAsia"/>
        </w:rPr>
        <w:t>frequency</w:t>
      </w:r>
      <w:r>
        <w:t xml:space="preserve"> </w:t>
      </w:r>
      <w:r>
        <w:rPr>
          <w:rFonts w:hint="eastAsia"/>
        </w:rPr>
        <w:t>domain</w:t>
      </w:r>
      <w:r>
        <w:t xml:space="preserve"> </w:t>
      </w:r>
      <w:r>
        <w:rPr>
          <w:rFonts w:hint="eastAsia"/>
        </w:rPr>
        <w:t>will</w:t>
      </w:r>
      <w:r>
        <w:t xml:space="preserve"> </w:t>
      </w:r>
      <w:r>
        <w:rPr>
          <w:rFonts w:hint="eastAsia"/>
        </w:rPr>
        <w:t>be</w:t>
      </w:r>
      <w:r>
        <w:t xml:space="preserve"> </w:t>
      </w:r>
      <w:r>
        <w:rPr>
          <w:rFonts w:hint="eastAsia"/>
        </w:rPr>
        <w:t>supported</w:t>
      </w:r>
      <w:r>
        <w:t>.</w:t>
      </w:r>
      <w:r w:rsidR="00800AB9">
        <w:t xml:space="preserve"> And we discuss inference configuration related to these cases respectively.</w:t>
      </w:r>
    </w:p>
    <w:p w14:paraId="031B196A" w14:textId="1B09B824" w:rsidR="00D579C2" w:rsidRPr="00D579C2" w:rsidRDefault="00D579C2" w:rsidP="00FE121D">
      <w:pPr>
        <w:rPr>
          <w:u w:val="single"/>
        </w:rPr>
      </w:pPr>
      <w:r w:rsidRPr="00D579C2">
        <w:rPr>
          <w:u w:val="single"/>
        </w:rPr>
        <w:t>Temporary domain case A</w:t>
      </w:r>
    </w:p>
    <w:p w14:paraId="3A29F3A1" w14:textId="0BF12E82" w:rsidR="001A2E14" w:rsidRDefault="001A2E14" w:rsidP="0085584E">
      <w:pPr>
        <w:jc w:val="center"/>
      </w:pPr>
      <w:r>
        <w:rPr>
          <w:noProof/>
          <w:lang w:val="en-US" w:eastAsia="en-US"/>
        </w:rPr>
        <w:drawing>
          <wp:inline distT="0" distB="0" distL="0" distR="0" wp14:anchorId="57E6FEB8" wp14:editId="404B6C8F">
            <wp:extent cx="2794742" cy="1231798"/>
            <wp:effectExtent l="0" t="0" r="571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05190" cy="1236403"/>
                    </a:xfrm>
                    <a:prstGeom prst="rect">
                      <a:avLst/>
                    </a:prstGeom>
                  </pic:spPr>
                </pic:pic>
              </a:graphicData>
            </a:graphic>
          </wp:inline>
        </w:drawing>
      </w:r>
    </w:p>
    <w:p w14:paraId="3E91DFFC" w14:textId="085289D1" w:rsidR="001A2E14" w:rsidRDefault="001A2E14" w:rsidP="0085584E">
      <w:pPr>
        <w:jc w:val="center"/>
      </w:pPr>
      <w:r>
        <w:t>F</w:t>
      </w:r>
      <w:r>
        <w:rPr>
          <w:rFonts w:hint="eastAsia"/>
        </w:rPr>
        <w:t>ig</w:t>
      </w:r>
      <w:r>
        <w:t>.2 E</w:t>
      </w:r>
      <w:r>
        <w:rPr>
          <w:rFonts w:hint="eastAsia"/>
        </w:rPr>
        <w:t>xample</w:t>
      </w:r>
      <w:r>
        <w:t xml:space="preserve"> </w:t>
      </w:r>
      <w:r>
        <w:rPr>
          <w:rFonts w:hint="eastAsia"/>
        </w:rPr>
        <w:t>of</w:t>
      </w:r>
      <w:r>
        <w:t xml:space="preserve"> </w:t>
      </w:r>
      <w:r>
        <w:rPr>
          <w:rFonts w:hint="eastAsia"/>
        </w:rPr>
        <w:t>intra</w:t>
      </w:r>
      <w:r>
        <w:t>-</w:t>
      </w:r>
      <w:r>
        <w:rPr>
          <w:rFonts w:hint="eastAsia"/>
        </w:rPr>
        <w:t>frequency</w:t>
      </w:r>
      <w:r>
        <w:t xml:space="preserve"> </w:t>
      </w:r>
      <w:r>
        <w:rPr>
          <w:rFonts w:hint="eastAsia"/>
        </w:rPr>
        <w:t>temporal</w:t>
      </w:r>
      <w:r>
        <w:t xml:space="preserve"> </w:t>
      </w:r>
      <w:r>
        <w:rPr>
          <w:rFonts w:hint="eastAsia"/>
        </w:rPr>
        <w:t>domain</w:t>
      </w:r>
      <w:r>
        <w:t xml:space="preserve"> </w:t>
      </w:r>
      <w:r>
        <w:rPr>
          <w:rFonts w:hint="eastAsia"/>
        </w:rPr>
        <w:t>case</w:t>
      </w:r>
      <w:r>
        <w:t xml:space="preserve"> A </w:t>
      </w:r>
    </w:p>
    <w:p w14:paraId="28D23D74" w14:textId="43C5712B" w:rsidR="007774D8" w:rsidRDefault="00C23AFD" w:rsidP="00FE121D">
      <w:r>
        <w:t>T</w:t>
      </w:r>
      <w:r>
        <w:rPr>
          <w:rFonts w:hint="eastAsia"/>
        </w:rPr>
        <w:t>emporal</w:t>
      </w:r>
      <w:r>
        <w:t xml:space="preserve"> domain </w:t>
      </w:r>
      <w:r>
        <w:rPr>
          <w:rFonts w:hint="eastAsia"/>
        </w:rPr>
        <w:t>case</w:t>
      </w:r>
      <w:r>
        <w:t xml:space="preserve"> A</w:t>
      </w:r>
      <w:r w:rsidR="00BC3795">
        <w:t xml:space="preserve"> belongs to</w:t>
      </w:r>
      <w:r w:rsidR="00666CE1">
        <w:t xml:space="preserve"> intra-cell inference, </w:t>
      </w:r>
      <w:r w:rsidR="007B074F">
        <w:rPr>
          <w:rFonts w:hint="eastAsia"/>
        </w:rPr>
        <w:t>the</w:t>
      </w:r>
      <w:r w:rsidR="007B074F">
        <w:t xml:space="preserve"> UE </w:t>
      </w:r>
      <w:r w:rsidR="007B074F">
        <w:rPr>
          <w:rFonts w:hint="eastAsia"/>
        </w:rPr>
        <w:t>predicts</w:t>
      </w:r>
      <w:r w:rsidR="007B074F">
        <w:t xml:space="preserve"> </w:t>
      </w:r>
      <w:r w:rsidR="007B074F">
        <w:rPr>
          <w:rFonts w:hint="eastAsia"/>
        </w:rPr>
        <w:t>future</w:t>
      </w:r>
      <w:r w:rsidR="007B074F">
        <w:t xml:space="preserve"> </w:t>
      </w:r>
      <w:r w:rsidR="007B074F">
        <w:rPr>
          <w:rFonts w:hint="eastAsia"/>
        </w:rPr>
        <w:t>measurement</w:t>
      </w:r>
      <w:r w:rsidR="007B074F">
        <w:t xml:space="preserve"> </w:t>
      </w:r>
      <w:r w:rsidR="007B074F">
        <w:rPr>
          <w:rFonts w:hint="eastAsia"/>
        </w:rPr>
        <w:t>results</w:t>
      </w:r>
      <w:r w:rsidR="007B074F">
        <w:t xml:space="preserve"> </w:t>
      </w:r>
      <w:r w:rsidR="007B074F">
        <w:rPr>
          <w:rFonts w:hint="eastAsia"/>
        </w:rPr>
        <w:t>within</w:t>
      </w:r>
      <w:r w:rsidR="007B074F">
        <w:t xml:space="preserve"> </w:t>
      </w:r>
      <w:r w:rsidR="007B074F">
        <w:rPr>
          <w:rFonts w:hint="eastAsia"/>
        </w:rPr>
        <w:t>prediction</w:t>
      </w:r>
      <w:r w:rsidR="007B074F">
        <w:t xml:space="preserve"> </w:t>
      </w:r>
      <w:r w:rsidR="007B074F">
        <w:rPr>
          <w:rFonts w:hint="eastAsia"/>
        </w:rPr>
        <w:t>window</w:t>
      </w:r>
      <w:r w:rsidR="007B074F">
        <w:t xml:space="preserve"> </w:t>
      </w:r>
      <w:r w:rsidR="007B074F">
        <w:rPr>
          <w:rFonts w:hint="eastAsia"/>
        </w:rPr>
        <w:t>(</w:t>
      </w:r>
      <w:r w:rsidR="007B074F">
        <w:t>PW</w:t>
      </w:r>
      <w:r w:rsidR="007B074F">
        <w:rPr>
          <w:rFonts w:hint="eastAsia"/>
        </w:rPr>
        <w:t>)</w:t>
      </w:r>
      <w:r w:rsidR="007B074F">
        <w:t xml:space="preserve"> </w:t>
      </w:r>
      <w:r w:rsidR="007B074F">
        <w:rPr>
          <w:rFonts w:hint="eastAsia"/>
        </w:rPr>
        <w:t>based</w:t>
      </w:r>
      <w:r w:rsidR="007B074F">
        <w:t xml:space="preserve"> </w:t>
      </w:r>
      <w:r w:rsidR="007B074F">
        <w:rPr>
          <w:rFonts w:hint="eastAsia"/>
        </w:rPr>
        <w:t>on</w:t>
      </w:r>
      <w:r w:rsidR="007B074F">
        <w:t xml:space="preserve"> </w:t>
      </w:r>
      <w:r w:rsidR="007B074F">
        <w:rPr>
          <w:rFonts w:hint="eastAsia"/>
        </w:rPr>
        <w:t>historical</w:t>
      </w:r>
      <w:r w:rsidR="007B074F">
        <w:t xml:space="preserve"> </w:t>
      </w:r>
      <w:r w:rsidR="007B074F">
        <w:rPr>
          <w:rFonts w:hint="eastAsia"/>
        </w:rPr>
        <w:t>measurement</w:t>
      </w:r>
      <w:r w:rsidR="007B074F">
        <w:t xml:space="preserve"> </w:t>
      </w:r>
      <w:r w:rsidR="007B074F">
        <w:rPr>
          <w:rFonts w:hint="eastAsia"/>
        </w:rPr>
        <w:t>results</w:t>
      </w:r>
      <w:r w:rsidR="007B074F">
        <w:t xml:space="preserve"> </w:t>
      </w:r>
      <w:r w:rsidR="007B074F">
        <w:rPr>
          <w:rFonts w:hint="eastAsia"/>
        </w:rPr>
        <w:t>within</w:t>
      </w:r>
      <w:r w:rsidR="007B074F">
        <w:t xml:space="preserve"> </w:t>
      </w:r>
      <w:r w:rsidR="007B074F">
        <w:rPr>
          <w:rFonts w:hint="eastAsia"/>
        </w:rPr>
        <w:t>observation</w:t>
      </w:r>
      <w:r w:rsidR="007B074F">
        <w:t xml:space="preserve"> </w:t>
      </w:r>
      <w:r w:rsidR="007B074F">
        <w:rPr>
          <w:rFonts w:hint="eastAsia"/>
        </w:rPr>
        <w:t>window</w:t>
      </w:r>
      <w:r w:rsidR="007B074F">
        <w:t xml:space="preserve"> </w:t>
      </w:r>
      <w:r w:rsidR="007B074F">
        <w:rPr>
          <w:rFonts w:hint="eastAsia"/>
        </w:rPr>
        <w:t>(</w:t>
      </w:r>
      <w:r w:rsidR="007B074F">
        <w:t>OW</w:t>
      </w:r>
      <w:r w:rsidR="007B074F">
        <w:rPr>
          <w:rFonts w:hint="eastAsia"/>
        </w:rPr>
        <w:t>)</w:t>
      </w:r>
      <w:r w:rsidR="007B074F">
        <w:t xml:space="preserve">, </w:t>
      </w:r>
      <w:r w:rsidR="007B074F">
        <w:rPr>
          <w:rFonts w:hint="eastAsia"/>
        </w:rPr>
        <w:t>and</w:t>
      </w:r>
      <w:r w:rsidR="007B074F">
        <w:t xml:space="preserve"> </w:t>
      </w:r>
      <w:r w:rsidR="007B074F">
        <w:rPr>
          <w:rFonts w:hint="eastAsia"/>
        </w:rPr>
        <w:t>our</w:t>
      </w:r>
      <w:r w:rsidR="007B074F">
        <w:t xml:space="preserve"> </w:t>
      </w:r>
      <w:r w:rsidR="007B074F">
        <w:rPr>
          <w:rFonts w:hint="eastAsia"/>
        </w:rPr>
        <w:t>understanding</w:t>
      </w:r>
      <w:r w:rsidR="007B074F">
        <w:t xml:space="preserve"> </w:t>
      </w:r>
      <w:r w:rsidR="007B074F">
        <w:rPr>
          <w:rFonts w:hint="eastAsia"/>
        </w:rPr>
        <w:t>is</w:t>
      </w:r>
      <w:r w:rsidR="007B074F">
        <w:t xml:space="preserve"> </w:t>
      </w:r>
      <w:r w:rsidR="007B074F">
        <w:rPr>
          <w:rFonts w:hint="eastAsia"/>
        </w:rPr>
        <w:t>that</w:t>
      </w:r>
      <w:r w:rsidR="007B074F">
        <w:t xml:space="preserve"> how many inference inputs are needed can be up to UE implementation depending on UE AI model capability while PW should be explicitly configured by NW to control subsequent UE behaviour after prediction as this PW value should be closely relevant to TTT value, MR periodicity</w:t>
      </w:r>
      <w:r w:rsidR="00596B37">
        <w:t xml:space="preserve">, etc. Also noted that it is promising to take existing RRM measurement framework (i.e., </w:t>
      </w:r>
      <w:proofErr w:type="spellStart"/>
      <w:r w:rsidR="00596B37">
        <w:t>measConfig</w:t>
      </w:r>
      <w:proofErr w:type="spellEnd"/>
      <w:r w:rsidR="00596B37">
        <w:t>) as basel</w:t>
      </w:r>
      <w:r w:rsidR="002F66BA">
        <w:t>ine for inference configuration. N</w:t>
      </w:r>
      <w:r w:rsidR="00596B37">
        <w:t xml:space="preserve">ormally, the UE is configured with measurement object which is indicated to </w:t>
      </w:r>
      <w:r w:rsidR="00A604C8">
        <w:rPr>
          <w:rFonts w:hint="eastAsia"/>
        </w:rPr>
        <w:t>frequency</w:t>
      </w:r>
      <w:r w:rsidR="00A604C8">
        <w:t xml:space="preserve"> </w:t>
      </w:r>
      <w:r w:rsidR="00596B37">
        <w:t>instead of dedicated cell information, when it comes to AI/ML model inference, frequency granularity is a little rough which would make model perform inference for</w:t>
      </w:r>
      <w:r w:rsidR="0034354C">
        <w:t xml:space="preserve"> all cells under this frequency.</w:t>
      </w:r>
      <w:r w:rsidR="00596B37">
        <w:t xml:space="preserve"> </w:t>
      </w:r>
      <w:r w:rsidR="0034354C">
        <w:t>Therefore</w:t>
      </w:r>
      <w:r w:rsidR="00596B37">
        <w:t>, cell information used to indicate which cell should be used for inference can be provided in the inference configuration. Furthermore, companies can further consider if inference periodicity is needed, for example, if periodical MR is configured, this MR periodicity can be considered as inference periodicity while for event prediction</w:t>
      </w:r>
      <w:r w:rsidR="001A2E14">
        <w:t xml:space="preserve">, </w:t>
      </w:r>
      <w:r w:rsidR="001A2E14">
        <w:rPr>
          <w:rFonts w:hint="eastAsia"/>
        </w:rPr>
        <w:t>since</w:t>
      </w:r>
      <w:r w:rsidR="001A2E14">
        <w:t xml:space="preserve"> </w:t>
      </w:r>
      <w:r w:rsidR="001A2E14">
        <w:rPr>
          <w:rFonts w:hint="eastAsia"/>
        </w:rPr>
        <w:t>the</w:t>
      </w:r>
      <w:r w:rsidR="001A2E14">
        <w:t xml:space="preserve"> MR </w:t>
      </w:r>
      <w:r w:rsidR="001A2E14">
        <w:rPr>
          <w:rFonts w:hint="eastAsia"/>
        </w:rPr>
        <w:t>is</w:t>
      </w:r>
      <w:r w:rsidR="001A2E14">
        <w:t xml:space="preserve"> </w:t>
      </w:r>
      <w:r w:rsidR="001A2E14">
        <w:rPr>
          <w:rFonts w:hint="eastAsia"/>
        </w:rPr>
        <w:t>only</w:t>
      </w:r>
      <w:r w:rsidR="001A2E14">
        <w:t xml:space="preserve"> </w:t>
      </w:r>
      <w:r w:rsidR="001A2E14">
        <w:rPr>
          <w:rFonts w:hint="eastAsia"/>
        </w:rPr>
        <w:t>triggered</w:t>
      </w:r>
      <w:r w:rsidR="001A2E14">
        <w:t xml:space="preserve"> </w:t>
      </w:r>
      <w:r w:rsidR="001A2E14">
        <w:rPr>
          <w:rFonts w:hint="eastAsia"/>
        </w:rPr>
        <w:t>by</w:t>
      </w:r>
      <w:r w:rsidR="001A2E14">
        <w:t xml:space="preserve"> </w:t>
      </w:r>
      <w:r w:rsidR="001A2E14">
        <w:rPr>
          <w:rFonts w:hint="eastAsia"/>
        </w:rPr>
        <w:t>event</w:t>
      </w:r>
      <w:r w:rsidR="001A2E14">
        <w:t xml:space="preserve"> fulfilment, </w:t>
      </w:r>
      <w:r w:rsidR="001A2E14">
        <w:rPr>
          <w:rFonts w:hint="eastAsia"/>
        </w:rPr>
        <w:t>there</w:t>
      </w:r>
      <w:r w:rsidR="001A2E14">
        <w:t xml:space="preserve"> </w:t>
      </w:r>
      <w:r w:rsidR="001A2E14">
        <w:rPr>
          <w:rFonts w:hint="eastAsia"/>
        </w:rPr>
        <w:t>is</w:t>
      </w:r>
      <w:r w:rsidR="001A2E14">
        <w:t xml:space="preserve"> </w:t>
      </w:r>
      <w:r w:rsidR="001A2E14">
        <w:rPr>
          <w:rFonts w:hint="eastAsia"/>
        </w:rPr>
        <w:t>no</w:t>
      </w:r>
      <w:r w:rsidR="001A2E14">
        <w:t xml:space="preserve"> MR </w:t>
      </w:r>
      <w:r w:rsidR="001A2E14">
        <w:rPr>
          <w:rFonts w:hint="eastAsia"/>
        </w:rPr>
        <w:t>periodicity</w:t>
      </w:r>
      <w:r w:rsidR="001A2E14">
        <w:t xml:space="preserve"> </w:t>
      </w:r>
      <w:r w:rsidR="001A2E14">
        <w:rPr>
          <w:rFonts w:hint="eastAsia"/>
        </w:rPr>
        <w:t>before</w:t>
      </w:r>
      <w:r w:rsidR="001A2E14">
        <w:t xml:space="preserve"> </w:t>
      </w:r>
      <w:r w:rsidR="001A2E14">
        <w:rPr>
          <w:rFonts w:hint="eastAsia"/>
        </w:rPr>
        <w:t>event</w:t>
      </w:r>
      <w:r w:rsidR="001A2E14">
        <w:t xml:space="preserve"> </w:t>
      </w:r>
      <w:r w:rsidR="00A243A7">
        <w:t>fulfilment</w:t>
      </w:r>
      <w:r w:rsidR="00596B37">
        <w:t>, it is not clear when</w:t>
      </w:r>
      <w:r w:rsidR="007806BF">
        <w:t xml:space="preserve"> and how often</w:t>
      </w:r>
      <w:r w:rsidR="00596B37">
        <w:t xml:space="preserve"> the UE needs to perform inference.</w:t>
      </w:r>
    </w:p>
    <w:p w14:paraId="0015D086" w14:textId="6890D54A" w:rsidR="00596B37" w:rsidRDefault="00596B37" w:rsidP="00FE121D">
      <w:pPr>
        <w:rPr>
          <w:b/>
        </w:rPr>
      </w:pPr>
      <w:r>
        <w:rPr>
          <w:b/>
        </w:rPr>
        <w:t>Proposal-2: the inference configuration for temporary domain case A should consider the following parameters:</w:t>
      </w:r>
    </w:p>
    <w:p w14:paraId="17536270" w14:textId="76FEAA30" w:rsidR="00596B37" w:rsidRDefault="00C20A4E" w:rsidP="00596B37">
      <w:pPr>
        <w:ind w:left="420"/>
        <w:rPr>
          <w:b/>
        </w:rPr>
      </w:pPr>
      <w:r>
        <w:rPr>
          <w:b/>
        </w:rPr>
        <w:t>- Prediction window (PW</w:t>
      </w:r>
      <w:r w:rsidR="00596B37">
        <w:rPr>
          <w:b/>
        </w:rPr>
        <w:t>), FFS the va</w:t>
      </w:r>
      <w:r w:rsidR="00AE7881">
        <w:rPr>
          <w:b/>
        </w:rPr>
        <w:t xml:space="preserve">lue form, e.g., ms, measurement </w:t>
      </w:r>
      <w:r w:rsidR="00AE7881">
        <w:rPr>
          <w:rFonts w:hint="eastAsia"/>
          <w:b/>
        </w:rPr>
        <w:t>or</w:t>
      </w:r>
      <w:r w:rsidR="00AE7881">
        <w:rPr>
          <w:b/>
        </w:rPr>
        <w:t xml:space="preserve"> </w:t>
      </w:r>
      <w:r w:rsidR="00596B37">
        <w:rPr>
          <w:b/>
        </w:rPr>
        <w:t>prediction instance</w:t>
      </w:r>
    </w:p>
    <w:p w14:paraId="4DCBF1AD" w14:textId="5E510479" w:rsidR="00596B37" w:rsidRDefault="00596B37" w:rsidP="00596B37">
      <w:pPr>
        <w:ind w:left="420"/>
        <w:rPr>
          <w:b/>
        </w:rPr>
      </w:pPr>
      <w:r>
        <w:rPr>
          <w:b/>
        </w:rPr>
        <w:t>- Cell information, used to indicate which cell should be used for inference</w:t>
      </w:r>
    </w:p>
    <w:p w14:paraId="65257052" w14:textId="3541FC7E" w:rsidR="00596B37" w:rsidRPr="00596B37" w:rsidRDefault="00596B37" w:rsidP="00596B37">
      <w:pPr>
        <w:ind w:left="420"/>
        <w:rPr>
          <w:b/>
        </w:rPr>
      </w:pPr>
      <w:r>
        <w:rPr>
          <w:b/>
        </w:rPr>
        <w:lastRenderedPageBreak/>
        <w:t>- FFS inference periodicity</w:t>
      </w:r>
    </w:p>
    <w:p w14:paraId="04FAB4BA" w14:textId="28907853" w:rsidR="007B074F" w:rsidRDefault="00D579C2" w:rsidP="00FE121D">
      <w:pPr>
        <w:rPr>
          <w:u w:val="single"/>
        </w:rPr>
      </w:pPr>
      <w:r w:rsidRPr="00D579C2">
        <w:rPr>
          <w:u w:val="single"/>
        </w:rPr>
        <w:t>Temporary domain case B</w:t>
      </w:r>
    </w:p>
    <w:p w14:paraId="4964E1D7" w14:textId="52E10B4A" w:rsidR="001A2E14" w:rsidRDefault="001A2E14" w:rsidP="0085584E">
      <w:pPr>
        <w:jc w:val="center"/>
        <w:rPr>
          <w:u w:val="single"/>
        </w:rPr>
      </w:pPr>
      <w:r>
        <w:rPr>
          <w:noProof/>
          <w:lang w:val="en-US" w:eastAsia="en-US"/>
        </w:rPr>
        <w:drawing>
          <wp:inline distT="0" distB="0" distL="0" distR="0" wp14:anchorId="258805F9" wp14:editId="04AB6BBB">
            <wp:extent cx="2515235" cy="25037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26338" cy="2514804"/>
                    </a:xfrm>
                    <a:prstGeom prst="rect">
                      <a:avLst/>
                    </a:prstGeom>
                  </pic:spPr>
                </pic:pic>
              </a:graphicData>
            </a:graphic>
          </wp:inline>
        </w:drawing>
      </w:r>
    </w:p>
    <w:p w14:paraId="1E7AF3FF" w14:textId="2EB9CB81" w:rsidR="001A2E14" w:rsidRPr="0085584E" w:rsidRDefault="007E69F9" w:rsidP="0085584E">
      <w:pPr>
        <w:jc w:val="center"/>
      </w:pPr>
      <w:r>
        <w:t>Fig.3</w:t>
      </w:r>
      <w:r w:rsidR="001A2E14">
        <w:t xml:space="preserve"> E</w:t>
      </w:r>
      <w:r w:rsidR="001A2E14">
        <w:rPr>
          <w:rFonts w:hint="eastAsia"/>
        </w:rPr>
        <w:t>xample</w:t>
      </w:r>
      <w:r w:rsidR="001A2E14">
        <w:t xml:space="preserve"> </w:t>
      </w:r>
      <w:r w:rsidR="001A2E14">
        <w:rPr>
          <w:rFonts w:hint="eastAsia"/>
        </w:rPr>
        <w:t>of</w:t>
      </w:r>
      <w:r w:rsidR="001A2E14">
        <w:t xml:space="preserve"> </w:t>
      </w:r>
      <w:r w:rsidR="001A2E14">
        <w:rPr>
          <w:rFonts w:hint="eastAsia"/>
        </w:rPr>
        <w:t>intra</w:t>
      </w:r>
      <w:r w:rsidR="001A2E14">
        <w:t>-</w:t>
      </w:r>
      <w:r w:rsidR="001A2E14">
        <w:rPr>
          <w:rFonts w:hint="eastAsia"/>
        </w:rPr>
        <w:t>frequency</w:t>
      </w:r>
      <w:r w:rsidR="001A2E14">
        <w:t xml:space="preserve"> </w:t>
      </w:r>
      <w:r w:rsidR="001A2E14">
        <w:rPr>
          <w:rFonts w:hint="eastAsia"/>
        </w:rPr>
        <w:t>temporal</w:t>
      </w:r>
      <w:r w:rsidR="001A2E14">
        <w:t xml:space="preserve"> </w:t>
      </w:r>
      <w:r w:rsidR="001A2E14">
        <w:rPr>
          <w:rFonts w:hint="eastAsia"/>
        </w:rPr>
        <w:t>domain</w:t>
      </w:r>
      <w:r w:rsidR="001A2E14">
        <w:t xml:space="preserve"> </w:t>
      </w:r>
      <w:r w:rsidR="001A2E14">
        <w:rPr>
          <w:rFonts w:hint="eastAsia"/>
        </w:rPr>
        <w:t>case</w:t>
      </w:r>
      <w:r w:rsidR="001A2E14">
        <w:t xml:space="preserve"> B</w:t>
      </w:r>
    </w:p>
    <w:p w14:paraId="7C28799B" w14:textId="70BDD5B1" w:rsidR="00D579C2" w:rsidRDefault="00CA423D" w:rsidP="00FE121D">
      <w:r>
        <w:t>Temporary domain case B</w:t>
      </w:r>
      <w:r w:rsidR="00666CE1">
        <w:t xml:space="preserve"> is</w:t>
      </w:r>
      <w:r w:rsidR="00EB410F">
        <w:t xml:space="preserve"> </w:t>
      </w:r>
      <w:r w:rsidR="00EB410F">
        <w:rPr>
          <w:rFonts w:hint="eastAsia"/>
        </w:rPr>
        <w:t>also</w:t>
      </w:r>
      <w:r w:rsidR="00666CE1">
        <w:t xml:space="preserve"> intra-cell inference, and t</w:t>
      </w:r>
      <w:r w:rsidR="00033F47">
        <w:t xml:space="preserve">his case is for measurement reduction purpose by </w:t>
      </w:r>
      <w:r w:rsidR="00666CE1">
        <w:t xml:space="preserve">extending the real measurement instance but predict for those instances which are not real measured. First the NW should indicate which measurement instance should be skipped, therefore the timing of SSB configuration should be provided in inference configuration. And same reason as case A, cell information is also needed to indicate which cell will be used for inference. Furthermore companies should also consider whether inference periodicity is needed or not. </w:t>
      </w:r>
    </w:p>
    <w:p w14:paraId="029045F9" w14:textId="0C5D3DCB" w:rsidR="00666CE1" w:rsidRDefault="00666CE1" w:rsidP="00FE121D">
      <w:pPr>
        <w:rPr>
          <w:b/>
        </w:rPr>
      </w:pPr>
      <w:r>
        <w:rPr>
          <w:b/>
        </w:rPr>
        <w:t>Proposal-3: the inference configuration for temporary domain case B should consider the following parameters:</w:t>
      </w:r>
    </w:p>
    <w:p w14:paraId="7018528F" w14:textId="2D9CF009" w:rsidR="00666CE1" w:rsidRDefault="00666CE1" w:rsidP="00666CE1">
      <w:pPr>
        <w:ind w:left="420"/>
        <w:rPr>
          <w:b/>
        </w:rPr>
      </w:pPr>
      <w:r>
        <w:rPr>
          <w:b/>
        </w:rPr>
        <w:t xml:space="preserve">- </w:t>
      </w:r>
      <w:r w:rsidR="00647C53">
        <w:rPr>
          <w:b/>
        </w:rPr>
        <w:t>Timing</w:t>
      </w:r>
      <w:r>
        <w:rPr>
          <w:b/>
        </w:rPr>
        <w:t xml:space="preserve"> information of SSB configuration, e.g., a separate SMTC</w:t>
      </w:r>
      <w:r w:rsidR="0062675A">
        <w:rPr>
          <w:b/>
        </w:rPr>
        <w:t xml:space="preserve"> dedicated for AI/ML</w:t>
      </w:r>
    </w:p>
    <w:p w14:paraId="754D59DC" w14:textId="337D4BC7" w:rsidR="00666CE1" w:rsidRDefault="00666CE1" w:rsidP="00666CE1">
      <w:pPr>
        <w:ind w:left="420"/>
        <w:rPr>
          <w:b/>
        </w:rPr>
      </w:pPr>
      <w:r>
        <w:rPr>
          <w:b/>
        </w:rPr>
        <w:t>- Cell information, used to indicate which cell should be used for inference</w:t>
      </w:r>
    </w:p>
    <w:p w14:paraId="222431F4" w14:textId="77777777" w:rsidR="00647C53" w:rsidRPr="00596B37" w:rsidRDefault="00666CE1" w:rsidP="00647C53">
      <w:pPr>
        <w:ind w:left="420"/>
        <w:rPr>
          <w:b/>
        </w:rPr>
      </w:pPr>
      <w:r>
        <w:rPr>
          <w:b/>
        </w:rPr>
        <w:t xml:space="preserve">- </w:t>
      </w:r>
      <w:r w:rsidR="00647C53">
        <w:rPr>
          <w:b/>
        </w:rPr>
        <w:t>FFS inference periodicity</w:t>
      </w:r>
    </w:p>
    <w:p w14:paraId="68D0D8B3" w14:textId="52EFE9DF" w:rsidR="00666CE1" w:rsidRPr="00647C53" w:rsidRDefault="00647C53" w:rsidP="00647C53">
      <w:pPr>
        <w:rPr>
          <w:u w:val="single"/>
        </w:rPr>
      </w:pPr>
      <w:r w:rsidRPr="00647C53">
        <w:rPr>
          <w:u w:val="single"/>
        </w:rPr>
        <w:t>Frequency domain</w:t>
      </w:r>
    </w:p>
    <w:p w14:paraId="58EBE760" w14:textId="478A6E5C" w:rsidR="00647C53" w:rsidRDefault="00647C53" w:rsidP="00647C53">
      <w:r>
        <w:t xml:space="preserve">This is inter-frequency inter-cell inference, the UE performs measurements on one frequency (e.g., intra-frequency) and predict measurement results for another frequency (e.g., inter-frequency) based on AI inference, whether multiple frequency inputs is needed can be further studied (i.e., cluster case). In this case, the NW need to provide measured frequency and predicted frequency to UE so that the UE knows how to perform inference, and these frequency can be indicated </w:t>
      </w:r>
      <w:r w:rsidR="001F201D">
        <w:t>by</w:t>
      </w:r>
      <w:r>
        <w:t xml:space="preserve"> enhanced measurement object</w:t>
      </w:r>
      <w:r w:rsidR="00800AB9">
        <w:t xml:space="preserve"> (MO)</w:t>
      </w:r>
      <w:r>
        <w:t>.</w:t>
      </w:r>
      <w:r w:rsidR="00800AB9">
        <w:t xml:space="preserve"> Since this is frequency level prediction, it is assumed that the UE will, in spatial domain, predict multiple cell measurement results under predicted frequency, whether more detailed IE, e.g., cell information under predicted frequency is needed or not can be further studied, as well as inference periodicity.</w:t>
      </w:r>
    </w:p>
    <w:p w14:paraId="02A7643D" w14:textId="1071B29E" w:rsidR="00800AB9" w:rsidRDefault="00800AB9" w:rsidP="00647C53">
      <w:pPr>
        <w:rPr>
          <w:b/>
        </w:rPr>
      </w:pPr>
      <w:r>
        <w:rPr>
          <w:b/>
        </w:rPr>
        <w:t>Proposal-4: the inference configuration for frequency domain prediction should consider the following parameters:</w:t>
      </w:r>
    </w:p>
    <w:p w14:paraId="74DE0CD2" w14:textId="4F9638E2" w:rsidR="00800AB9" w:rsidRDefault="002B1BC0" w:rsidP="00800AB9">
      <w:pPr>
        <w:ind w:left="420"/>
        <w:rPr>
          <w:b/>
        </w:rPr>
      </w:pPr>
      <w:r>
        <w:rPr>
          <w:b/>
        </w:rPr>
        <w:t>- M</w:t>
      </w:r>
      <w:r w:rsidR="00800AB9">
        <w:rPr>
          <w:b/>
        </w:rPr>
        <w:t>easured frequency and predicted frequency indicated in enhanced MO</w:t>
      </w:r>
    </w:p>
    <w:p w14:paraId="4B8DB8B6" w14:textId="6FEA7E42" w:rsidR="00800AB9" w:rsidRDefault="00800AB9" w:rsidP="00800AB9">
      <w:pPr>
        <w:ind w:left="420"/>
        <w:rPr>
          <w:b/>
        </w:rPr>
      </w:pPr>
      <w:r>
        <w:rPr>
          <w:b/>
        </w:rPr>
        <w:lastRenderedPageBreak/>
        <w:t>- FFS Cell information under predicted frequency</w:t>
      </w:r>
    </w:p>
    <w:p w14:paraId="11FA9414" w14:textId="2846BE49" w:rsidR="00800AB9" w:rsidRPr="00800AB9" w:rsidRDefault="00800AB9" w:rsidP="00800AB9">
      <w:pPr>
        <w:ind w:left="420"/>
        <w:rPr>
          <w:b/>
        </w:rPr>
      </w:pPr>
      <w:r>
        <w:rPr>
          <w:b/>
        </w:rPr>
        <w:t>- FFS inference periodicity</w:t>
      </w:r>
    </w:p>
    <w:p w14:paraId="4927563E" w14:textId="5FA78F32" w:rsidR="00800AB9" w:rsidRDefault="00800AB9" w:rsidP="00800AB9">
      <w:pPr>
        <w:pStyle w:val="2"/>
        <w:numPr>
          <w:ilvl w:val="0"/>
          <w:numId w:val="0"/>
        </w:numPr>
        <w:spacing w:line="240" w:lineRule="auto"/>
        <w:jc w:val="left"/>
        <w:rPr>
          <w:lang w:eastAsia="zh-CN"/>
        </w:rPr>
      </w:pPr>
      <w:r>
        <w:rPr>
          <w:lang w:eastAsia="zh-CN"/>
        </w:rPr>
        <w:t>2.3 Report</w:t>
      </w:r>
    </w:p>
    <w:p w14:paraId="5E5E858D" w14:textId="0AB4E726" w:rsidR="003F41C9" w:rsidRPr="003F41C9" w:rsidRDefault="0028030C" w:rsidP="00800AB9">
      <w:r>
        <w:t xml:space="preserve">For temporary case A, </w:t>
      </w:r>
      <w:r w:rsidR="003F41C9">
        <w:t xml:space="preserve">since the UE may predict multiple instances of predicted measurement results, when the UE initiates measurement report, this report should comprise all these predicted measurement results for providing more information so that facilitate NW handover/mobility decision, </w:t>
      </w:r>
      <w:r w:rsidR="00B6066B">
        <w:t xml:space="preserve">the </w:t>
      </w:r>
      <w:r w:rsidR="003F41C9">
        <w:t xml:space="preserve">current MR reporting mechanism only allows UE to report the latest measurement result which is not enough for AI/ML measurement prediction design. Therefore, measurement report should be enhanced to carry </w:t>
      </w:r>
      <w:r w:rsidR="003F41C9" w:rsidRPr="003F41C9">
        <w:t>multiple</w:t>
      </w:r>
      <w:r w:rsidR="003F41C9">
        <w:t xml:space="preserve"> instances of predicted</w:t>
      </w:r>
      <w:r w:rsidR="003F41C9" w:rsidRPr="003F41C9">
        <w:t xml:space="preserve"> measurement results</w:t>
      </w:r>
      <w:r w:rsidR="00727560">
        <w:t xml:space="preserve"> </w:t>
      </w:r>
      <w:r w:rsidR="00727560">
        <w:rPr>
          <w:rFonts w:hint="eastAsia"/>
        </w:rPr>
        <w:t>with</w:t>
      </w:r>
      <w:r w:rsidR="00727560">
        <w:t xml:space="preserve"> </w:t>
      </w:r>
      <w:r w:rsidR="00727560">
        <w:rPr>
          <w:rFonts w:hint="eastAsia"/>
        </w:rPr>
        <w:t>time</w:t>
      </w:r>
      <w:r w:rsidR="00727560">
        <w:t xml:space="preserve"> </w:t>
      </w:r>
      <w:r w:rsidR="00727560">
        <w:rPr>
          <w:rFonts w:hint="eastAsia"/>
        </w:rPr>
        <w:t>information</w:t>
      </w:r>
      <w:r w:rsidR="00727560">
        <w:t>.</w:t>
      </w:r>
    </w:p>
    <w:p w14:paraId="4FFFCFF5" w14:textId="6F6C3143" w:rsidR="003F41C9" w:rsidRDefault="003F41C9" w:rsidP="00800AB9">
      <w:r>
        <w:t>For temporary case B and frequency domain, basically it doesn’t belong to future prediction and UE could just leverage the latest measurement results (may or may not be predicted results) for RRM management</w:t>
      </w:r>
      <w:r w:rsidR="001554BB">
        <w:t xml:space="preserve"> </w:t>
      </w:r>
      <w:r w:rsidR="001554BB">
        <w:t>as legacy</w:t>
      </w:r>
      <w:r>
        <w:t>. But when the UE initiates measurement report, since NW is not aware of whether the rep</w:t>
      </w:r>
      <w:r w:rsidR="00B61487">
        <w:t>orted results is from prediction</w:t>
      </w:r>
      <w:r>
        <w:t xml:space="preserve"> or real results, an flag/indication can be introduced to indicate whether the reported results is real</w:t>
      </w:r>
      <w:r w:rsidR="00C115FA">
        <w:t xml:space="preserve"> measured</w:t>
      </w:r>
      <w:r>
        <w:t xml:space="preserve"> or predicted.</w:t>
      </w:r>
    </w:p>
    <w:p w14:paraId="7D748D34" w14:textId="2657BFC6" w:rsidR="00A40D5A" w:rsidRPr="00727560" w:rsidRDefault="003F41C9" w:rsidP="00A40D5A">
      <w:pPr>
        <w:rPr>
          <w:b/>
          <w:lang w:val="en-US"/>
        </w:rPr>
      </w:pPr>
      <w:r>
        <w:rPr>
          <w:b/>
        </w:rPr>
        <w:t>P</w:t>
      </w:r>
      <w:r>
        <w:rPr>
          <w:rFonts w:hint="eastAsia"/>
          <w:b/>
        </w:rPr>
        <w:t>roposal</w:t>
      </w:r>
      <w:r>
        <w:rPr>
          <w:b/>
        </w:rPr>
        <w:t xml:space="preserve">-5: </w:t>
      </w:r>
      <w:r w:rsidR="00727560">
        <w:rPr>
          <w:rFonts w:hint="eastAsia"/>
          <w:b/>
        </w:rPr>
        <w:t>measurement</w:t>
      </w:r>
      <w:r w:rsidR="00727560">
        <w:rPr>
          <w:b/>
        </w:rPr>
        <w:t xml:space="preserve"> </w:t>
      </w:r>
      <w:r w:rsidR="00727560">
        <w:rPr>
          <w:rFonts w:hint="eastAsia"/>
          <w:b/>
        </w:rPr>
        <w:t>report</w:t>
      </w:r>
      <w:r w:rsidR="00727560">
        <w:rPr>
          <w:b/>
        </w:rPr>
        <w:t xml:space="preserve"> </w:t>
      </w:r>
      <w:r w:rsidR="00727560">
        <w:rPr>
          <w:rFonts w:hint="eastAsia"/>
          <w:b/>
        </w:rPr>
        <w:t>should</w:t>
      </w:r>
      <w:r w:rsidR="00727560">
        <w:rPr>
          <w:b/>
        </w:rPr>
        <w:t xml:space="preserve"> </w:t>
      </w:r>
      <w:r w:rsidR="00727560">
        <w:rPr>
          <w:rFonts w:hint="eastAsia"/>
          <w:b/>
        </w:rPr>
        <w:t>be</w:t>
      </w:r>
      <w:r w:rsidR="00727560">
        <w:rPr>
          <w:b/>
        </w:rPr>
        <w:t xml:space="preserve"> </w:t>
      </w:r>
      <w:r w:rsidR="00727560">
        <w:rPr>
          <w:rFonts w:hint="eastAsia"/>
          <w:b/>
        </w:rPr>
        <w:t>enhanced</w:t>
      </w:r>
      <w:r w:rsidR="00727560">
        <w:rPr>
          <w:b/>
        </w:rPr>
        <w:t xml:space="preserve"> </w:t>
      </w:r>
      <w:r w:rsidR="00727560">
        <w:rPr>
          <w:rFonts w:hint="eastAsia"/>
          <w:b/>
        </w:rPr>
        <w:t>to</w:t>
      </w:r>
      <w:r w:rsidR="00727560">
        <w:rPr>
          <w:b/>
        </w:rPr>
        <w:t xml:space="preserve"> </w:t>
      </w:r>
      <w:r w:rsidR="00727560">
        <w:rPr>
          <w:rFonts w:hint="eastAsia"/>
          <w:b/>
        </w:rPr>
        <w:t>be</w:t>
      </w:r>
      <w:r w:rsidR="00727560">
        <w:rPr>
          <w:b/>
        </w:rPr>
        <w:t xml:space="preserve"> </w:t>
      </w:r>
      <w:r w:rsidR="00727560">
        <w:rPr>
          <w:rFonts w:hint="eastAsia"/>
          <w:b/>
        </w:rPr>
        <w:t>able</w:t>
      </w:r>
      <w:r w:rsidR="00727560">
        <w:rPr>
          <w:b/>
        </w:rPr>
        <w:t xml:space="preserve"> </w:t>
      </w:r>
      <w:r w:rsidR="00727560">
        <w:rPr>
          <w:rFonts w:hint="eastAsia"/>
          <w:b/>
        </w:rPr>
        <w:t>to</w:t>
      </w:r>
      <w:r w:rsidR="00727560">
        <w:rPr>
          <w:b/>
        </w:rPr>
        <w:t xml:space="preserve"> </w:t>
      </w:r>
      <w:r w:rsidR="00727560">
        <w:rPr>
          <w:rFonts w:hint="eastAsia"/>
          <w:b/>
        </w:rPr>
        <w:t>carry</w:t>
      </w:r>
      <w:r w:rsidR="00727560">
        <w:rPr>
          <w:b/>
        </w:rPr>
        <w:t xml:space="preserve"> </w:t>
      </w:r>
      <w:r w:rsidR="00727560">
        <w:rPr>
          <w:rFonts w:hint="eastAsia"/>
          <w:b/>
        </w:rPr>
        <w:t>multiple</w:t>
      </w:r>
      <w:r w:rsidR="00727560">
        <w:rPr>
          <w:b/>
        </w:rPr>
        <w:t xml:space="preserve"> </w:t>
      </w:r>
      <w:r w:rsidR="00727560">
        <w:rPr>
          <w:rFonts w:hint="eastAsia"/>
          <w:b/>
        </w:rPr>
        <w:t>instances</w:t>
      </w:r>
      <w:r w:rsidR="00727560">
        <w:rPr>
          <w:b/>
        </w:rPr>
        <w:t xml:space="preserve"> </w:t>
      </w:r>
      <w:r w:rsidR="00727560">
        <w:rPr>
          <w:rFonts w:hint="eastAsia"/>
          <w:b/>
        </w:rPr>
        <w:t>of</w:t>
      </w:r>
      <w:r w:rsidR="00727560">
        <w:rPr>
          <w:b/>
        </w:rPr>
        <w:t xml:space="preserve"> </w:t>
      </w:r>
      <w:r w:rsidR="00727560">
        <w:rPr>
          <w:rFonts w:hint="eastAsia"/>
          <w:b/>
        </w:rPr>
        <w:t>predicted</w:t>
      </w:r>
      <w:r w:rsidR="00727560">
        <w:rPr>
          <w:b/>
        </w:rPr>
        <w:t xml:space="preserve"> </w:t>
      </w:r>
      <w:r w:rsidR="00727560">
        <w:rPr>
          <w:rFonts w:hint="eastAsia"/>
          <w:b/>
        </w:rPr>
        <w:t>measurement</w:t>
      </w:r>
      <w:r w:rsidR="00727560">
        <w:rPr>
          <w:b/>
        </w:rPr>
        <w:t xml:space="preserve"> </w:t>
      </w:r>
      <w:r w:rsidR="00727560">
        <w:rPr>
          <w:rFonts w:hint="eastAsia"/>
          <w:b/>
        </w:rPr>
        <w:t>results</w:t>
      </w:r>
      <w:r w:rsidR="00727560">
        <w:rPr>
          <w:b/>
        </w:rPr>
        <w:t xml:space="preserve"> </w:t>
      </w:r>
      <w:r w:rsidR="00727560">
        <w:rPr>
          <w:rFonts w:hint="eastAsia"/>
          <w:b/>
        </w:rPr>
        <w:t>with</w:t>
      </w:r>
      <w:r w:rsidR="00727560">
        <w:rPr>
          <w:b/>
        </w:rPr>
        <w:t xml:space="preserve"> </w:t>
      </w:r>
      <w:r w:rsidR="00727560">
        <w:rPr>
          <w:rFonts w:hint="eastAsia"/>
          <w:b/>
        </w:rPr>
        <w:t>time</w:t>
      </w:r>
      <w:r w:rsidR="00727560">
        <w:rPr>
          <w:b/>
        </w:rPr>
        <w:t xml:space="preserve"> </w:t>
      </w:r>
      <w:r w:rsidR="00727560">
        <w:rPr>
          <w:rFonts w:hint="eastAsia"/>
          <w:b/>
        </w:rPr>
        <w:t>information</w:t>
      </w:r>
      <w:r w:rsidR="00727560">
        <w:rPr>
          <w:b/>
        </w:rPr>
        <w:t xml:space="preserve"> </w:t>
      </w:r>
      <w:r w:rsidR="00727560">
        <w:rPr>
          <w:rFonts w:hint="eastAsia"/>
          <w:b/>
        </w:rPr>
        <w:t>for</w:t>
      </w:r>
      <w:r w:rsidR="00727560">
        <w:rPr>
          <w:b/>
        </w:rPr>
        <w:t xml:space="preserve"> </w:t>
      </w:r>
      <w:r w:rsidR="00727560">
        <w:rPr>
          <w:rFonts w:hint="eastAsia"/>
          <w:b/>
        </w:rPr>
        <w:t>temporal</w:t>
      </w:r>
      <w:r w:rsidR="00727560">
        <w:rPr>
          <w:b/>
        </w:rPr>
        <w:t xml:space="preserve"> </w:t>
      </w:r>
      <w:r w:rsidR="00727560">
        <w:rPr>
          <w:rFonts w:hint="eastAsia"/>
          <w:b/>
        </w:rPr>
        <w:t>domain</w:t>
      </w:r>
      <w:r w:rsidR="00727560">
        <w:rPr>
          <w:b/>
        </w:rPr>
        <w:t xml:space="preserve"> </w:t>
      </w:r>
      <w:r w:rsidR="00727560">
        <w:rPr>
          <w:rFonts w:hint="eastAsia"/>
          <w:b/>
        </w:rPr>
        <w:t>case</w:t>
      </w:r>
      <w:r w:rsidR="00727560">
        <w:rPr>
          <w:b/>
        </w:rPr>
        <w:t xml:space="preserve"> A </w:t>
      </w:r>
      <w:r w:rsidR="00727560">
        <w:rPr>
          <w:rFonts w:hint="eastAsia"/>
          <w:b/>
        </w:rPr>
        <w:t>and</w:t>
      </w:r>
      <w:r w:rsidR="00727560">
        <w:rPr>
          <w:b/>
        </w:rPr>
        <w:t xml:space="preserve"> </w:t>
      </w:r>
      <w:r w:rsidR="00727560">
        <w:rPr>
          <w:rFonts w:hint="eastAsia"/>
          <w:b/>
        </w:rPr>
        <w:t>introduce</w:t>
      </w:r>
      <w:r w:rsidR="00727560">
        <w:rPr>
          <w:b/>
        </w:rPr>
        <w:t xml:space="preserve"> </w:t>
      </w:r>
      <w:r w:rsidR="00727560">
        <w:rPr>
          <w:rFonts w:hint="eastAsia"/>
          <w:b/>
        </w:rPr>
        <w:t>a</w:t>
      </w:r>
      <w:r w:rsidR="00727560">
        <w:rPr>
          <w:b/>
        </w:rPr>
        <w:t xml:space="preserve"> </w:t>
      </w:r>
      <w:r w:rsidR="00727560">
        <w:rPr>
          <w:rFonts w:hint="eastAsia"/>
          <w:b/>
        </w:rPr>
        <w:t>flag</w:t>
      </w:r>
      <w:r w:rsidR="00727560">
        <w:rPr>
          <w:b/>
        </w:rPr>
        <w:t>/</w:t>
      </w:r>
      <w:r w:rsidR="00727560">
        <w:rPr>
          <w:rFonts w:hint="eastAsia"/>
          <w:b/>
        </w:rPr>
        <w:t>indication</w:t>
      </w:r>
      <w:r w:rsidR="00727560">
        <w:rPr>
          <w:b/>
        </w:rPr>
        <w:t xml:space="preserve"> </w:t>
      </w:r>
      <w:r w:rsidR="00727560">
        <w:rPr>
          <w:rFonts w:hint="eastAsia"/>
          <w:b/>
        </w:rPr>
        <w:t>to</w:t>
      </w:r>
      <w:r w:rsidR="00727560">
        <w:rPr>
          <w:b/>
        </w:rPr>
        <w:t xml:space="preserve"> </w:t>
      </w:r>
      <w:r w:rsidR="00727560">
        <w:rPr>
          <w:rFonts w:hint="eastAsia"/>
          <w:b/>
        </w:rPr>
        <w:t>indicate</w:t>
      </w:r>
      <w:r w:rsidR="00727560">
        <w:rPr>
          <w:b/>
        </w:rPr>
        <w:t xml:space="preserve"> </w:t>
      </w:r>
      <w:r w:rsidR="00727560">
        <w:rPr>
          <w:rFonts w:hint="eastAsia"/>
          <w:b/>
        </w:rPr>
        <w:t>whether</w:t>
      </w:r>
      <w:r w:rsidR="00727560">
        <w:rPr>
          <w:b/>
        </w:rPr>
        <w:t xml:space="preserve"> </w:t>
      </w:r>
      <w:r w:rsidR="00727560">
        <w:rPr>
          <w:rFonts w:hint="eastAsia"/>
          <w:b/>
        </w:rPr>
        <w:t>the</w:t>
      </w:r>
      <w:r w:rsidR="00727560">
        <w:rPr>
          <w:b/>
        </w:rPr>
        <w:t xml:space="preserve"> </w:t>
      </w:r>
      <w:r w:rsidR="00727560">
        <w:rPr>
          <w:rFonts w:hint="eastAsia"/>
          <w:b/>
        </w:rPr>
        <w:t>reported</w:t>
      </w:r>
      <w:r w:rsidR="00727560">
        <w:rPr>
          <w:b/>
        </w:rPr>
        <w:t xml:space="preserve"> </w:t>
      </w:r>
      <w:r w:rsidR="00727560">
        <w:rPr>
          <w:rFonts w:hint="eastAsia"/>
          <w:b/>
        </w:rPr>
        <w:t>measurement</w:t>
      </w:r>
      <w:r w:rsidR="00727560">
        <w:rPr>
          <w:b/>
        </w:rPr>
        <w:t xml:space="preserve"> </w:t>
      </w:r>
      <w:r w:rsidR="00727560">
        <w:rPr>
          <w:rFonts w:hint="eastAsia"/>
          <w:b/>
        </w:rPr>
        <w:t>results</w:t>
      </w:r>
      <w:r w:rsidR="00727560">
        <w:rPr>
          <w:b/>
        </w:rPr>
        <w:t xml:space="preserve"> </w:t>
      </w:r>
      <w:r w:rsidR="00727560">
        <w:rPr>
          <w:rFonts w:hint="eastAsia"/>
          <w:b/>
        </w:rPr>
        <w:t>is</w:t>
      </w:r>
      <w:r w:rsidR="00727560">
        <w:rPr>
          <w:b/>
        </w:rPr>
        <w:t xml:space="preserve"> </w:t>
      </w:r>
      <w:r w:rsidR="00727560">
        <w:rPr>
          <w:rFonts w:hint="eastAsia"/>
          <w:b/>
        </w:rPr>
        <w:t>real</w:t>
      </w:r>
      <w:r w:rsidR="00727560">
        <w:rPr>
          <w:b/>
        </w:rPr>
        <w:t xml:space="preserve"> </w:t>
      </w:r>
      <w:r w:rsidR="00727560">
        <w:rPr>
          <w:rFonts w:hint="eastAsia"/>
          <w:b/>
        </w:rPr>
        <w:t>measured</w:t>
      </w:r>
      <w:r w:rsidR="00727560">
        <w:rPr>
          <w:b/>
        </w:rPr>
        <w:t xml:space="preserve"> </w:t>
      </w:r>
      <w:r w:rsidR="00727560">
        <w:rPr>
          <w:rFonts w:hint="eastAsia"/>
          <w:b/>
        </w:rPr>
        <w:t>or</w:t>
      </w:r>
      <w:r w:rsidR="00727560">
        <w:rPr>
          <w:b/>
        </w:rPr>
        <w:t xml:space="preserve"> </w:t>
      </w:r>
      <w:r w:rsidR="00727560">
        <w:rPr>
          <w:rFonts w:hint="eastAsia"/>
          <w:b/>
        </w:rPr>
        <w:t>predicted</w:t>
      </w:r>
      <w:r w:rsidR="00727560">
        <w:rPr>
          <w:b/>
        </w:rPr>
        <w:t xml:space="preserve"> </w:t>
      </w:r>
      <w:r w:rsidR="00727560">
        <w:rPr>
          <w:rFonts w:hint="eastAsia"/>
          <w:b/>
        </w:rPr>
        <w:t>for</w:t>
      </w:r>
      <w:r w:rsidR="00727560">
        <w:rPr>
          <w:b/>
        </w:rPr>
        <w:t xml:space="preserve"> </w:t>
      </w:r>
      <w:r w:rsidR="00727560">
        <w:rPr>
          <w:rFonts w:hint="eastAsia"/>
          <w:b/>
        </w:rPr>
        <w:t>temporal</w:t>
      </w:r>
      <w:r w:rsidR="00727560">
        <w:rPr>
          <w:b/>
        </w:rPr>
        <w:t xml:space="preserve"> </w:t>
      </w:r>
      <w:r w:rsidR="00727560">
        <w:rPr>
          <w:rFonts w:hint="eastAsia"/>
          <w:b/>
        </w:rPr>
        <w:t>case</w:t>
      </w:r>
      <w:r w:rsidR="00727560">
        <w:rPr>
          <w:b/>
        </w:rPr>
        <w:t xml:space="preserve"> B </w:t>
      </w:r>
      <w:r w:rsidR="00727560">
        <w:rPr>
          <w:rFonts w:hint="eastAsia"/>
          <w:b/>
        </w:rPr>
        <w:t>and</w:t>
      </w:r>
      <w:r w:rsidR="00727560">
        <w:rPr>
          <w:b/>
        </w:rPr>
        <w:t xml:space="preserve"> </w:t>
      </w:r>
      <w:r w:rsidR="00727560">
        <w:rPr>
          <w:rFonts w:hint="eastAsia"/>
          <w:b/>
        </w:rPr>
        <w:t>frequency</w:t>
      </w:r>
      <w:r w:rsidR="00727560">
        <w:rPr>
          <w:b/>
        </w:rPr>
        <w:t xml:space="preserve"> </w:t>
      </w:r>
      <w:r w:rsidR="00727560">
        <w:rPr>
          <w:rFonts w:hint="eastAsia"/>
          <w:b/>
        </w:rPr>
        <w:t>domain</w:t>
      </w:r>
      <w:r w:rsidR="00727560">
        <w:rPr>
          <w:b/>
        </w:rPr>
        <w:t>.</w:t>
      </w:r>
    </w:p>
    <w:p w14:paraId="5503650F" w14:textId="415B27BB" w:rsidR="009A0918" w:rsidRDefault="00A11B35" w:rsidP="00750775">
      <w:pPr>
        <w:pStyle w:val="1"/>
        <w:numPr>
          <w:ilvl w:val="0"/>
          <w:numId w:val="0"/>
        </w:numPr>
      </w:pPr>
      <w:r>
        <w:t xml:space="preserve">3 </w:t>
      </w:r>
      <w:r>
        <w:rPr>
          <w:rFonts w:hint="eastAsia"/>
        </w:rPr>
        <w:t>Conclusions</w:t>
      </w:r>
    </w:p>
    <w:p w14:paraId="074A72C2" w14:textId="77777777" w:rsidR="003C7FFB" w:rsidRPr="00947D13" w:rsidRDefault="003C7FFB" w:rsidP="003C7FFB">
      <w:pPr>
        <w:rPr>
          <w:b/>
        </w:rPr>
      </w:pPr>
      <w:r>
        <w:rPr>
          <w:b/>
        </w:rPr>
        <w:t xml:space="preserve">Proposal-1: the LCM procedure in Rel-19 AI/ML PHY can be taken as baseline for AI/ML mobility, and the above applicability report procedure can be considered as starting point. </w:t>
      </w:r>
    </w:p>
    <w:p w14:paraId="4E214070" w14:textId="77777777" w:rsidR="003C7FFB" w:rsidRDefault="003C7FFB" w:rsidP="003C7FFB">
      <w:pPr>
        <w:rPr>
          <w:b/>
        </w:rPr>
      </w:pPr>
      <w:r>
        <w:rPr>
          <w:b/>
        </w:rPr>
        <w:t>Proposal-2: the inference configuration for temporary domain case A should consider the following parameters:</w:t>
      </w:r>
    </w:p>
    <w:p w14:paraId="6CB1D8DC" w14:textId="77777777" w:rsidR="003C7FFB" w:rsidRDefault="003C7FFB" w:rsidP="003C7FFB">
      <w:pPr>
        <w:ind w:left="420"/>
        <w:rPr>
          <w:b/>
        </w:rPr>
      </w:pPr>
      <w:r>
        <w:rPr>
          <w:b/>
        </w:rPr>
        <w:t xml:space="preserve">- Prediction window (PW), FFS the value form, e.g., ms, measurement </w:t>
      </w:r>
      <w:r>
        <w:rPr>
          <w:rFonts w:hint="eastAsia"/>
          <w:b/>
        </w:rPr>
        <w:t>or</w:t>
      </w:r>
      <w:r>
        <w:rPr>
          <w:b/>
        </w:rPr>
        <w:t xml:space="preserve"> prediction instance</w:t>
      </w:r>
    </w:p>
    <w:p w14:paraId="7DD95765" w14:textId="77777777" w:rsidR="003C7FFB" w:rsidRDefault="003C7FFB" w:rsidP="003C7FFB">
      <w:pPr>
        <w:ind w:left="420"/>
        <w:rPr>
          <w:b/>
        </w:rPr>
      </w:pPr>
      <w:r>
        <w:rPr>
          <w:b/>
        </w:rPr>
        <w:t>- Cell information, used to indicate which cell should be used for inference</w:t>
      </w:r>
    </w:p>
    <w:p w14:paraId="15FAB80D" w14:textId="77777777" w:rsidR="003C7FFB" w:rsidRPr="00596B37" w:rsidRDefault="003C7FFB" w:rsidP="003C7FFB">
      <w:pPr>
        <w:ind w:left="420"/>
        <w:rPr>
          <w:b/>
        </w:rPr>
      </w:pPr>
      <w:r>
        <w:rPr>
          <w:b/>
        </w:rPr>
        <w:t>- FFS inference periodicity</w:t>
      </w:r>
    </w:p>
    <w:p w14:paraId="4E739606" w14:textId="77777777" w:rsidR="003C7FFB" w:rsidRDefault="003C7FFB" w:rsidP="003C7FFB">
      <w:pPr>
        <w:rPr>
          <w:b/>
        </w:rPr>
      </w:pPr>
      <w:r>
        <w:rPr>
          <w:b/>
        </w:rPr>
        <w:t>Proposal-3: the inference configuration for temporary domain case B should consider the following parameters:</w:t>
      </w:r>
    </w:p>
    <w:p w14:paraId="434F5313" w14:textId="77777777" w:rsidR="003C7FFB" w:rsidRDefault="003C7FFB" w:rsidP="003C7FFB">
      <w:pPr>
        <w:ind w:left="420"/>
        <w:rPr>
          <w:b/>
        </w:rPr>
      </w:pPr>
      <w:r>
        <w:rPr>
          <w:b/>
        </w:rPr>
        <w:t>- Timing information of SSB configuration, e.g., a separate SMTC dedicated for AI/ML</w:t>
      </w:r>
    </w:p>
    <w:p w14:paraId="5532D326" w14:textId="77777777" w:rsidR="003C7FFB" w:rsidRDefault="003C7FFB" w:rsidP="003C7FFB">
      <w:pPr>
        <w:ind w:left="420"/>
        <w:rPr>
          <w:b/>
        </w:rPr>
      </w:pPr>
      <w:r>
        <w:rPr>
          <w:b/>
        </w:rPr>
        <w:t>- Cell information, used to indicate which cell should be used for inference</w:t>
      </w:r>
    </w:p>
    <w:p w14:paraId="19DB2B14" w14:textId="77777777" w:rsidR="003C7FFB" w:rsidRPr="00596B37" w:rsidRDefault="003C7FFB" w:rsidP="003C7FFB">
      <w:pPr>
        <w:ind w:left="420"/>
        <w:rPr>
          <w:b/>
        </w:rPr>
      </w:pPr>
      <w:r>
        <w:rPr>
          <w:b/>
        </w:rPr>
        <w:t>- FFS inference periodicity</w:t>
      </w:r>
    </w:p>
    <w:p w14:paraId="081062AE" w14:textId="77777777" w:rsidR="003C7FFB" w:rsidRDefault="003C7FFB" w:rsidP="003C7FFB">
      <w:pPr>
        <w:rPr>
          <w:b/>
        </w:rPr>
      </w:pPr>
      <w:r>
        <w:rPr>
          <w:b/>
        </w:rPr>
        <w:t>Proposal-4: the inference configuration for frequency domain prediction should consider the following parameters:</w:t>
      </w:r>
    </w:p>
    <w:p w14:paraId="77A65A77" w14:textId="77777777" w:rsidR="003C7FFB" w:rsidRDefault="003C7FFB" w:rsidP="003C7FFB">
      <w:pPr>
        <w:ind w:left="420"/>
        <w:rPr>
          <w:b/>
        </w:rPr>
      </w:pPr>
      <w:r>
        <w:rPr>
          <w:b/>
        </w:rPr>
        <w:lastRenderedPageBreak/>
        <w:t>- Measured frequency and predicted frequency indicated in enhanced MO</w:t>
      </w:r>
    </w:p>
    <w:p w14:paraId="43E97C58" w14:textId="77777777" w:rsidR="003C7FFB" w:rsidRDefault="003C7FFB" w:rsidP="003C7FFB">
      <w:pPr>
        <w:ind w:left="420"/>
        <w:rPr>
          <w:b/>
        </w:rPr>
      </w:pPr>
      <w:r>
        <w:rPr>
          <w:b/>
        </w:rPr>
        <w:t>- FFS Cell information under predicted frequency</w:t>
      </w:r>
    </w:p>
    <w:p w14:paraId="6F541235" w14:textId="77777777" w:rsidR="003C7FFB" w:rsidRPr="00800AB9" w:rsidRDefault="003C7FFB" w:rsidP="003C7FFB">
      <w:pPr>
        <w:ind w:left="420"/>
        <w:rPr>
          <w:b/>
        </w:rPr>
      </w:pPr>
      <w:r>
        <w:rPr>
          <w:b/>
        </w:rPr>
        <w:t>- FFS inference periodicity</w:t>
      </w:r>
    </w:p>
    <w:p w14:paraId="6110109E" w14:textId="432F16A7" w:rsidR="00750775" w:rsidRPr="003C7FFB" w:rsidRDefault="003C7FFB" w:rsidP="00750775">
      <w:pPr>
        <w:rPr>
          <w:b/>
          <w:lang w:val="en-US"/>
        </w:rPr>
      </w:pPr>
      <w:r>
        <w:rPr>
          <w:b/>
        </w:rPr>
        <w:t>P</w:t>
      </w:r>
      <w:r>
        <w:rPr>
          <w:rFonts w:hint="eastAsia"/>
          <w:b/>
        </w:rPr>
        <w:t>roposal</w:t>
      </w:r>
      <w:r>
        <w:rPr>
          <w:b/>
        </w:rPr>
        <w:t xml:space="preserve">-5: </w:t>
      </w:r>
      <w:r>
        <w:rPr>
          <w:rFonts w:hint="eastAsia"/>
          <w:b/>
        </w:rPr>
        <w:t>measurement</w:t>
      </w:r>
      <w:r>
        <w:rPr>
          <w:b/>
        </w:rPr>
        <w:t xml:space="preserve"> </w:t>
      </w:r>
      <w:r>
        <w:rPr>
          <w:rFonts w:hint="eastAsia"/>
          <w:b/>
        </w:rPr>
        <w:t>report</w:t>
      </w:r>
      <w:r>
        <w:rPr>
          <w:b/>
        </w:rPr>
        <w:t xml:space="preserve"> </w:t>
      </w:r>
      <w:r>
        <w:rPr>
          <w:rFonts w:hint="eastAsia"/>
          <w:b/>
        </w:rPr>
        <w:t>should</w:t>
      </w:r>
      <w:r>
        <w:rPr>
          <w:b/>
        </w:rPr>
        <w:t xml:space="preserve"> </w:t>
      </w:r>
      <w:r>
        <w:rPr>
          <w:rFonts w:hint="eastAsia"/>
          <w:b/>
        </w:rPr>
        <w:t>be</w:t>
      </w:r>
      <w:r>
        <w:rPr>
          <w:b/>
        </w:rPr>
        <w:t xml:space="preserve"> </w:t>
      </w:r>
      <w:r>
        <w:rPr>
          <w:rFonts w:hint="eastAsia"/>
          <w:b/>
        </w:rPr>
        <w:t>enhanced</w:t>
      </w:r>
      <w:r>
        <w:rPr>
          <w:b/>
        </w:rPr>
        <w:t xml:space="preserve"> </w:t>
      </w:r>
      <w:r>
        <w:rPr>
          <w:rFonts w:hint="eastAsia"/>
          <w:b/>
        </w:rPr>
        <w:t>to</w:t>
      </w:r>
      <w:r>
        <w:rPr>
          <w:b/>
        </w:rPr>
        <w:t xml:space="preserve"> </w:t>
      </w:r>
      <w:r>
        <w:rPr>
          <w:rFonts w:hint="eastAsia"/>
          <w:b/>
        </w:rPr>
        <w:t>be</w:t>
      </w:r>
      <w:r>
        <w:rPr>
          <w:b/>
        </w:rPr>
        <w:t xml:space="preserve"> </w:t>
      </w:r>
      <w:r>
        <w:rPr>
          <w:rFonts w:hint="eastAsia"/>
          <w:b/>
        </w:rPr>
        <w:t>able</w:t>
      </w:r>
      <w:r>
        <w:rPr>
          <w:b/>
        </w:rPr>
        <w:t xml:space="preserve"> </w:t>
      </w:r>
      <w:r>
        <w:rPr>
          <w:rFonts w:hint="eastAsia"/>
          <w:b/>
        </w:rPr>
        <w:t>to</w:t>
      </w:r>
      <w:r>
        <w:rPr>
          <w:b/>
        </w:rPr>
        <w:t xml:space="preserve"> </w:t>
      </w:r>
      <w:r>
        <w:rPr>
          <w:rFonts w:hint="eastAsia"/>
          <w:b/>
        </w:rPr>
        <w:t>carry</w:t>
      </w:r>
      <w:r>
        <w:rPr>
          <w:b/>
        </w:rPr>
        <w:t xml:space="preserve"> </w:t>
      </w:r>
      <w:r>
        <w:rPr>
          <w:rFonts w:hint="eastAsia"/>
          <w:b/>
        </w:rPr>
        <w:t>multiple</w:t>
      </w:r>
      <w:r>
        <w:rPr>
          <w:b/>
        </w:rPr>
        <w:t xml:space="preserve"> </w:t>
      </w:r>
      <w:r>
        <w:rPr>
          <w:rFonts w:hint="eastAsia"/>
          <w:b/>
        </w:rPr>
        <w:t>instances</w:t>
      </w:r>
      <w:r>
        <w:rPr>
          <w:b/>
        </w:rPr>
        <w:t xml:space="preserve"> </w:t>
      </w:r>
      <w:r>
        <w:rPr>
          <w:rFonts w:hint="eastAsia"/>
          <w:b/>
        </w:rPr>
        <w:t>of</w:t>
      </w:r>
      <w:r>
        <w:rPr>
          <w:b/>
        </w:rPr>
        <w:t xml:space="preserve"> </w:t>
      </w:r>
      <w:r>
        <w:rPr>
          <w:rFonts w:hint="eastAsia"/>
          <w:b/>
        </w:rPr>
        <w:t>predicted</w:t>
      </w:r>
      <w:r>
        <w:rPr>
          <w:b/>
        </w:rPr>
        <w:t xml:space="preserve"> </w:t>
      </w:r>
      <w:r>
        <w:rPr>
          <w:rFonts w:hint="eastAsia"/>
          <w:b/>
        </w:rPr>
        <w:t>measurement</w:t>
      </w:r>
      <w:r>
        <w:rPr>
          <w:b/>
        </w:rPr>
        <w:t xml:space="preserve"> </w:t>
      </w:r>
      <w:r>
        <w:rPr>
          <w:rFonts w:hint="eastAsia"/>
          <w:b/>
        </w:rPr>
        <w:t>results</w:t>
      </w:r>
      <w:r>
        <w:rPr>
          <w:b/>
        </w:rPr>
        <w:t xml:space="preserve"> </w:t>
      </w:r>
      <w:r>
        <w:rPr>
          <w:rFonts w:hint="eastAsia"/>
          <w:b/>
        </w:rPr>
        <w:t>with</w:t>
      </w:r>
      <w:r>
        <w:rPr>
          <w:b/>
        </w:rPr>
        <w:t xml:space="preserve"> </w:t>
      </w:r>
      <w:r>
        <w:rPr>
          <w:rFonts w:hint="eastAsia"/>
          <w:b/>
        </w:rPr>
        <w:t>time</w:t>
      </w:r>
      <w:r>
        <w:rPr>
          <w:b/>
        </w:rPr>
        <w:t xml:space="preserve"> </w:t>
      </w:r>
      <w:r>
        <w:rPr>
          <w:rFonts w:hint="eastAsia"/>
          <w:b/>
        </w:rPr>
        <w:t>information</w:t>
      </w:r>
      <w:r>
        <w:rPr>
          <w:b/>
        </w:rPr>
        <w:t xml:space="preserve"> </w:t>
      </w:r>
      <w:r>
        <w:rPr>
          <w:rFonts w:hint="eastAsia"/>
          <w:b/>
        </w:rPr>
        <w:t>for</w:t>
      </w:r>
      <w:r>
        <w:rPr>
          <w:b/>
        </w:rPr>
        <w:t xml:space="preserve"> </w:t>
      </w:r>
      <w:r>
        <w:rPr>
          <w:rFonts w:hint="eastAsia"/>
          <w:b/>
        </w:rPr>
        <w:t>temporal</w:t>
      </w:r>
      <w:r>
        <w:rPr>
          <w:b/>
        </w:rPr>
        <w:t xml:space="preserve"> </w:t>
      </w:r>
      <w:r>
        <w:rPr>
          <w:rFonts w:hint="eastAsia"/>
          <w:b/>
        </w:rPr>
        <w:t>domain</w:t>
      </w:r>
      <w:r>
        <w:rPr>
          <w:b/>
        </w:rPr>
        <w:t xml:space="preserve"> </w:t>
      </w:r>
      <w:r>
        <w:rPr>
          <w:rFonts w:hint="eastAsia"/>
          <w:b/>
        </w:rPr>
        <w:t>case</w:t>
      </w:r>
      <w:r>
        <w:rPr>
          <w:b/>
        </w:rPr>
        <w:t xml:space="preserve"> A </w:t>
      </w:r>
      <w:r>
        <w:rPr>
          <w:rFonts w:hint="eastAsia"/>
          <w:b/>
        </w:rPr>
        <w:t>and</w:t>
      </w:r>
      <w:r>
        <w:rPr>
          <w:b/>
        </w:rPr>
        <w:t xml:space="preserve"> </w:t>
      </w:r>
      <w:r>
        <w:rPr>
          <w:rFonts w:hint="eastAsia"/>
          <w:b/>
        </w:rPr>
        <w:t>introduce</w:t>
      </w:r>
      <w:r>
        <w:rPr>
          <w:b/>
        </w:rPr>
        <w:t xml:space="preserve"> </w:t>
      </w:r>
      <w:r>
        <w:rPr>
          <w:rFonts w:hint="eastAsia"/>
          <w:b/>
        </w:rPr>
        <w:t>a</w:t>
      </w:r>
      <w:r>
        <w:rPr>
          <w:b/>
        </w:rPr>
        <w:t xml:space="preserve"> </w:t>
      </w:r>
      <w:r>
        <w:rPr>
          <w:rFonts w:hint="eastAsia"/>
          <w:b/>
        </w:rPr>
        <w:t>flag</w:t>
      </w:r>
      <w:r>
        <w:rPr>
          <w:b/>
        </w:rPr>
        <w:t>/</w:t>
      </w:r>
      <w:r>
        <w:rPr>
          <w:rFonts w:hint="eastAsia"/>
          <w:b/>
        </w:rPr>
        <w:t>indication</w:t>
      </w:r>
      <w:r>
        <w:rPr>
          <w:b/>
        </w:rPr>
        <w:t xml:space="preserve"> </w:t>
      </w:r>
      <w:r>
        <w:rPr>
          <w:rFonts w:hint="eastAsia"/>
          <w:b/>
        </w:rPr>
        <w:t>to</w:t>
      </w:r>
      <w:r>
        <w:rPr>
          <w:b/>
        </w:rPr>
        <w:t xml:space="preserve"> </w:t>
      </w:r>
      <w:r>
        <w:rPr>
          <w:rFonts w:hint="eastAsia"/>
          <w:b/>
        </w:rPr>
        <w:t>indicate</w:t>
      </w:r>
      <w:r>
        <w:rPr>
          <w:b/>
        </w:rPr>
        <w:t xml:space="preserve"> </w:t>
      </w:r>
      <w:r>
        <w:rPr>
          <w:rFonts w:hint="eastAsia"/>
          <w:b/>
        </w:rPr>
        <w:t>whether</w:t>
      </w:r>
      <w:r>
        <w:rPr>
          <w:b/>
        </w:rPr>
        <w:t xml:space="preserve"> </w:t>
      </w:r>
      <w:r>
        <w:rPr>
          <w:rFonts w:hint="eastAsia"/>
          <w:b/>
        </w:rPr>
        <w:t>the</w:t>
      </w:r>
      <w:r>
        <w:rPr>
          <w:b/>
        </w:rPr>
        <w:t xml:space="preserve"> </w:t>
      </w:r>
      <w:r>
        <w:rPr>
          <w:rFonts w:hint="eastAsia"/>
          <w:b/>
        </w:rPr>
        <w:t>reported</w:t>
      </w:r>
      <w:r>
        <w:rPr>
          <w:b/>
        </w:rPr>
        <w:t xml:space="preserve"> </w:t>
      </w:r>
      <w:r>
        <w:rPr>
          <w:rFonts w:hint="eastAsia"/>
          <w:b/>
        </w:rPr>
        <w:t>measurement</w:t>
      </w:r>
      <w:r>
        <w:rPr>
          <w:b/>
        </w:rPr>
        <w:t xml:space="preserve"> </w:t>
      </w:r>
      <w:r>
        <w:rPr>
          <w:rFonts w:hint="eastAsia"/>
          <w:b/>
        </w:rPr>
        <w:t>results</w:t>
      </w:r>
      <w:r>
        <w:rPr>
          <w:b/>
        </w:rPr>
        <w:t xml:space="preserve"> </w:t>
      </w:r>
      <w:r>
        <w:rPr>
          <w:rFonts w:hint="eastAsia"/>
          <w:b/>
        </w:rPr>
        <w:t>is</w:t>
      </w:r>
      <w:r>
        <w:rPr>
          <w:b/>
        </w:rPr>
        <w:t xml:space="preserve"> </w:t>
      </w:r>
      <w:r>
        <w:rPr>
          <w:rFonts w:hint="eastAsia"/>
          <w:b/>
        </w:rPr>
        <w:t>real</w:t>
      </w:r>
      <w:r>
        <w:rPr>
          <w:b/>
        </w:rPr>
        <w:t xml:space="preserve"> </w:t>
      </w:r>
      <w:r>
        <w:rPr>
          <w:rFonts w:hint="eastAsia"/>
          <w:b/>
        </w:rPr>
        <w:t>measured</w:t>
      </w:r>
      <w:r>
        <w:rPr>
          <w:b/>
        </w:rPr>
        <w:t xml:space="preserve"> </w:t>
      </w:r>
      <w:r>
        <w:rPr>
          <w:rFonts w:hint="eastAsia"/>
          <w:b/>
        </w:rPr>
        <w:t>or</w:t>
      </w:r>
      <w:r>
        <w:rPr>
          <w:b/>
        </w:rPr>
        <w:t xml:space="preserve"> </w:t>
      </w:r>
      <w:r>
        <w:rPr>
          <w:rFonts w:hint="eastAsia"/>
          <w:b/>
        </w:rPr>
        <w:t>predicted</w:t>
      </w:r>
      <w:r>
        <w:rPr>
          <w:b/>
        </w:rPr>
        <w:t xml:space="preserve"> </w:t>
      </w:r>
      <w:r>
        <w:rPr>
          <w:rFonts w:hint="eastAsia"/>
          <w:b/>
        </w:rPr>
        <w:t>for</w:t>
      </w:r>
      <w:r>
        <w:rPr>
          <w:b/>
        </w:rPr>
        <w:t xml:space="preserve"> </w:t>
      </w:r>
      <w:r>
        <w:rPr>
          <w:rFonts w:hint="eastAsia"/>
          <w:b/>
        </w:rPr>
        <w:t>temporal</w:t>
      </w:r>
      <w:r>
        <w:rPr>
          <w:b/>
        </w:rPr>
        <w:t xml:space="preserve"> </w:t>
      </w:r>
      <w:r>
        <w:rPr>
          <w:rFonts w:hint="eastAsia"/>
          <w:b/>
        </w:rPr>
        <w:t>case</w:t>
      </w:r>
      <w:r>
        <w:rPr>
          <w:b/>
        </w:rPr>
        <w:t xml:space="preserve"> B </w:t>
      </w:r>
      <w:r>
        <w:rPr>
          <w:rFonts w:hint="eastAsia"/>
          <w:b/>
        </w:rPr>
        <w:t>and</w:t>
      </w:r>
      <w:r>
        <w:rPr>
          <w:b/>
        </w:rPr>
        <w:t xml:space="preserve"> </w:t>
      </w:r>
      <w:r>
        <w:rPr>
          <w:rFonts w:hint="eastAsia"/>
          <w:b/>
        </w:rPr>
        <w:t>frequency</w:t>
      </w:r>
      <w:r>
        <w:rPr>
          <w:b/>
        </w:rPr>
        <w:t xml:space="preserve"> </w:t>
      </w:r>
      <w:r>
        <w:rPr>
          <w:rFonts w:hint="eastAsia"/>
          <w:b/>
        </w:rPr>
        <w:t>domain</w:t>
      </w:r>
      <w:r>
        <w:rPr>
          <w:b/>
        </w:rPr>
        <w:t>.</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02EBDD9F" w14:textId="77777777" w:rsidR="005004C1" w:rsidRPr="00C06683" w:rsidRDefault="005004C1" w:rsidP="005004C1">
      <w:pPr>
        <w:tabs>
          <w:tab w:val="left" w:pos="745"/>
        </w:tabs>
      </w:pPr>
      <w:r>
        <w:rPr>
          <w:rFonts w:hint="eastAsia"/>
        </w:rPr>
        <w:t>[</w:t>
      </w:r>
      <w:r>
        <w:t>1</w:t>
      </w:r>
      <w:r>
        <w:rPr>
          <w:rFonts w:hint="eastAsia"/>
        </w:rPr>
        <w:t>]</w:t>
      </w:r>
      <w:r>
        <w:t xml:space="preserve"> RP-252899 </w:t>
      </w:r>
      <w:r>
        <w:tab/>
        <w:t>R</w:t>
      </w:r>
      <w:r>
        <w:rPr>
          <w:rFonts w:hint="eastAsia"/>
        </w:rPr>
        <w:t>evision</w:t>
      </w:r>
      <w:r>
        <w:t xml:space="preserve"> </w:t>
      </w:r>
      <w:r>
        <w:rPr>
          <w:rFonts w:hint="eastAsia"/>
        </w:rPr>
        <w:t>of</w:t>
      </w:r>
      <w:r>
        <w:t xml:space="preserve"> WID </w:t>
      </w:r>
      <w:r>
        <w:rPr>
          <w:rFonts w:hint="eastAsia"/>
        </w:rPr>
        <w:t>on</w:t>
      </w:r>
      <w:r>
        <w:t xml:space="preserve"> AI </w:t>
      </w:r>
      <w:r>
        <w:rPr>
          <w:rFonts w:hint="eastAsia"/>
        </w:rPr>
        <w:t>mobility</w:t>
      </w:r>
      <w:r>
        <w:tab/>
      </w:r>
      <w:r>
        <w:tab/>
        <w:t>OPPO, I</w:t>
      </w:r>
      <w:r>
        <w:rPr>
          <w:rFonts w:hint="eastAsia"/>
        </w:rPr>
        <w:t>nterdigital</w:t>
      </w:r>
      <w:r>
        <w:tab/>
      </w:r>
    </w:p>
    <w:p w14:paraId="6590ABAA" w14:textId="552D48D2" w:rsidR="00D56EAE" w:rsidRPr="00C06683" w:rsidRDefault="00D56EAE" w:rsidP="00385E4C">
      <w:pPr>
        <w:tabs>
          <w:tab w:val="left" w:pos="745"/>
        </w:tabs>
      </w:pPr>
    </w:p>
    <w:sectPr w:rsidR="00D56EAE" w:rsidRPr="00C06683" w:rsidSect="00096B9E">
      <w:headerReference w:type="default" r:id="rId1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17B54" w14:textId="77777777" w:rsidR="00025F4E" w:rsidRDefault="00025F4E" w:rsidP="00855939">
      <w:pPr>
        <w:spacing w:after="0" w:line="240" w:lineRule="auto"/>
      </w:pPr>
      <w:r>
        <w:separator/>
      </w:r>
    </w:p>
  </w:endnote>
  <w:endnote w:type="continuationSeparator" w:id="0">
    <w:p w14:paraId="4D09998F" w14:textId="77777777" w:rsidR="00025F4E" w:rsidRDefault="00025F4E"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1B418" w14:textId="77777777" w:rsidR="00025F4E" w:rsidRDefault="00025F4E" w:rsidP="00855939">
      <w:pPr>
        <w:spacing w:after="0" w:line="240" w:lineRule="auto"/>
      </w:pPr>
      <w:r>
        <w:separator/>
      </w:r>
    </w:p>
  </w:footnote>
  <w:footnote w:type="continuationSeparator" w:id="0">
    <w:p w14:paraId="73D41664" w14:textId="77777777" w:rsidR="00025F4E" w:rsidRDefault="00025F4E"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2"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6"/>
  </w:num>
  <w:num w:numId="3">
    <w:abstractNumId w:val="7"/>
  </w:num>
  <w:num w:numId="4">
    <w:abstractNumId w:val="21"/>
  </w:num>
  <w:num w:numId="5">
    <w:abstractNumId w:val="16"/>
  </w:num>
  <w:num w:numId="6">
    <w:abstractNumId w:val="36"/>
  </w:num>
  <w:num w:numId="7">
    <w:abstractNumId w:val="12"/>
  </w:num>
  <w:num w:numId="8">
    <w:abstractNumId w:val="29"/>
  </w:num>
  <w:num w:numId="9">
    <w:abstractNumId w:val="3"/>
  </w:num>
  <w:num w:numId="10">
    <w:abstractNumId w:val="43"/>
  </w:num>
  <w:num w:numId="11">
    <w:abstractNumId w:val="30"/>
  </w:num>
  <w:num w:numId="12">
    <w:abstractNumId w:val="44"/>
  </w:num>
  <w:num w:numId="13">
    <w:abstractNumId w:val="35"/>
  </w:num>
  <w:num w:numId="14">
    <w:abstractNumId w:val="38"/>
  </w:num>
  <w:num w:numId="15">
    <w:abstractNumId w:val="33"/>
  </w:num>
  <w:num w:numId="16">
    <w:abstractNumId w:val="37"/>
  </w:num>
  <w:num w:numId="17">
    <w:abstractNumId w:val="32"/>
  </w:num>
  <w:num w:numId="18">
    <w:abstractNumId w:val="13"/>
  </w:num>
  <w:num w:numId="19">
    <w:abstractNumId w:val="39"/>
  </w:num>
  <w:num w:numId="20">
    <w:abstractNumId w:val="40"/>
  </w:num>
  <w:num w:numId="21">
    <w:abstractNumId w:val="18"/>
  </w:num>
  <w:num w:numId="22">
    <w:abstractNumId w:val="31"/>
  </w:num>
  <w:num w:numId="23">
    <w:abstractNumId w:val="20"/>
  </w:num>
  <w:num w:numId="24">
    <w:abstractNumId w:val="41"/>
  </w:num>
  <w:num w:numId="25">
    <w:abstractNumId w:val="27"/>
  </w:num>
  <w:num w:numId="26">
    <w:abstractNumId w:val="15"/>
  </w:num>
  <w:num w:numId="27">
    <w:abstractNumId w:val="19"/>
  </w:num>
  <w:num w:numId="28">
    <w:abstractNumId w:val="22"/>
  </w:num>
  <w:num w:numId="29">
    <w:abstractNumId w:val="2"/>
  </w:num>
  <w:num w:numId="30">
    <w:abstractNumId w:val="28"/>
  </w:num>
  <w:num w:numId="31">
    <w:abstractNumId w:val="23"/>
  </w:num>
  <w:num w:numId="32">
    <w:abstractNumId w:val="14"/>
  </w:num>
  <w:num w:numId="33">
    <w:abstractNumId w:val="11"/>
  </w:num>
  <w:num w:numId="34">
    <w:abstractNumId w:val="5"/>
  </w:num>
  <w:num w:numId="35">
    <w:abstractNumId w:val="8"/>
  </w:num>
  <w:num w:numId="36">
    <w:abstractNumId w:val="17"/>
  </w:num>
  <w:num w:numId="37">
    <w:abstractNumId w:val="9"/>
  </w:num>
  <w:num w:numId="38">
    <w:abstractNumId w:val="25"/>
  </w:num>
  <w:num w:numId="39">
    <w:abstractNumId w:val="34"/>
  </w:num>
  <w:num w:numId="40">
    <w:abstractNumId w:val="1"/>
  </w:num>
  <w:num w:numId="41">
    <w:abstractNumId w:val="6"/>
  </w:num>
  <w:num w:numId="42">
    <w:abstractNumId w:val="24"/>
  </w:num>
  <w:num w:numId="43">
    <w:abstractNumId w:val="10"/>
  </w:num>
  <w:num w:numId="44">
    <w:abstractNumId w:val="4"/>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5F4E"/>
    <w:rsid w:val="0002798F"/>
    <w:rsid w:val="00027C25"/>
    <w:rsid w:val="00031510"/>
    <w:rsid w:val="00031745"/>
    <w:rsid w:val="0003310C"/>
    <w:rsid w:val="0003345D"/>
    <w:rsid w:val="00033F47"/>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9B7"/>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37482"/>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4BB"/>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2E14"/>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282"/>
    <w:rsid w:val="001E2B31"/>
    <w:rsid w:val="001E37B1"/>
    <w:rsid w:val="001E3FD9"/>
    <w:rsid w:val="001E4146"/>
    <w:rsid w:val="001E4315"/>
    <w:rsid w:val="001E4C11"/>
    <w:rsid w:val="001E5459"/>
    <w:rsid w:val="001E7041"/>
    <w:rsid w:val="001E7826"/>
    <w:rsid w:val="001E7D8F"/>
    <w:rsid w:val="001F0CB5"/>
    <w:rsid w:val="001F1950"/>
    <w:rsid w:val="001F201D"/>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030C"/>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3962"/>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BC0"/>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6BA"/>
    <w:rsid w:val="002F6885"/>
    <w:rsid w:val="002F7AE4"/>
    <w:rsid w:val="003008D3"/>
    <w:rsid w:val="00300B84"/>
    <w:rsid w:val="00301C38"/>
    <w:rsid w:val="0030268F"/>
    <w:rsid w:val="003030A6"/>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89E"/>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354C"/>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6E9"/>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C7FFB"/>
    <w:rsid w:val="003D009F"/>
    <w:rsid w:val="003D17E9"/>
    <w:rsid w:val="003D18EC"/>
    <w:rsid w:val="003D21F1"/>
    <w:rsid w:val="003D321E"/>
    <w:rsid w:val="003D35EF"/>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41C9"/>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4C1"/>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022"/>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B37"/>
    <w:rsid w:val="00596CB2"/>
    <w:rsid w:val="00597415"/>
    <w:rsid w:val="005976D2"/>
    <w:rsid w:val="00597D0A"/>
    <w:rsid w:val="005A0304"/>
    <w:rsid w:val="005A1599"/>
    <w:rsid w:val="005A1719"/>
    <w:rsid w:val="005A18D9"/>
    <w:rsid w:val="005A237B"/>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4E36"/>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40"/>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675A"/>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777"/>
    <w:rsid w:val="00646B89"/>
    <w:rsid w:val="006477C4"/>
    <w:rsid w:val="00647C53"/>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6CE1"/>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420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843"/>
    <w:rsid w:val="006C1A3B"/>
    <w:rsid w:val="006C2272"/>
    <w:rsid w:val="006C2319"/>
    <w:rsid w:val="006C29E5"/>
    <w:rsid w:val="006C388F"/>
    <w:rsid w:val="006C4082"/>
    <w:rsid w:val="006C5499"/>
    <w:rsid w:val="006C5909"/>
    <w:rsid w:val="006C5DE4"/>
    <w:rsid w:val="006C779E"/>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560"/>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071"/>
    <w:rsid w:val="007806BF"/>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74F"/>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9F9"/>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0AB9"/>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84E"/>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06B"/>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1FFB"/>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47F52"/>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87962"/>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3A7"/>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206"/>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4C8"/>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0E8"/>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E7881"/>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8E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2FA"/>
    <w:rsid w:val="00B56B25"/>
    <w:rsid w:val="00B57390"/>
    <w:rsid w:val="00B57BBC"/>
    <w:rsid w:val="00B6066B"/>
    <w:rsid w:val="00B61062"/>
    <w:rsid w:val="00B61276"/>
    <w:rsid w:val="00B61487"/>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3795"/>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5FA"/>
    <w:rsid w:val="00C1182D"/>
    <w:rsid w:val="00C1281F"/>
    <w:rsid w:val="00C12AAE"/>
    <w:rsid w:val="00C14411"/>
    <w:rsid w:val="00C14A19"/>
    <w:rsid w:val="00C1512A"/>
    <w:rsid w:val="00C17384"/>
    <w:rsid w:val="00C17F12"/>
    <w:rsid w:val="00C20952"/>
    <w:rsid w:val="00C20A4E"/>
    <w:rsid w:val="00C21283"/>
    <w:rsid w:val="00C214DA"/>
    <w:rsid w:val="00C215B8"/>
    <w:rsid w:val="00C2349D"/>
    <w:rsid w:val="00C23AF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5E5E"/>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4BA8"/>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23D"/>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1F3"/>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20F"/>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9C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440"/>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3E0"/>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33E4"/>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0F"/>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1B89"/>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936"/>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8D"/>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1A92"/>
    <w:rsid w:val="00FD2CBA"/>
    <w:rsid w:val="00FD35F8"/>
    <w:rsid w:val="00FD5CB9"/>
    <w:rsid w:val="00FD7AFA"/>
    <w:rsid w:val="00FE08F0"/>
    <w:rsid w:val="00FE0C9F"/>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7C53"/>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320F6-9A32-41C9-86E4-C82AC319D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3459</TotalTime>
  <Pages>6</Pages>
  <Words>1572</Words>
  <Characters>8967</Characters>
  <Application>Microsoft Office Word</Application>
  <DocSecurity>0</DocSecurity>
  <Lines>74</Lines>
  <Paragraphs>21</Paragraphs>
  <ScaleCrop>false</ScaleCrop>
  <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1657</cp:revision>
  <dcterms:created xsi:type="dcterms:W3CDTF">2021-12-28T06:12:00Z</dcterms:created>
  <dcterms:modified xsi:type="dcterms:W3CDTF">2025-11-06T09:23:00Z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